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7E3E" w14:textId="6230CC8A" w:rsidR="00CD23A4" w:rsidRDefault="00CD23A4" w:rsidP="00CD23A4">
      <w:pPr>
        <w:jc w:val="center"/>
        <w:rPr>
          <w:rFonts w:ascii="Times New Roman" w:hAnsi="Times New Roman" w:cs="Times New Roman"/>
          <w:b/>
          <w:bCs/>
          <w:color w:val="002060"/>
          <w:sz w:val="36"/>
          <w:szCs w:val="36"/>
        </w:rPr>
      </w:pPr>
      <w:r w:rsidRPr="00CD23A4">
        <w:rPr>
          <w:rFonts w:ascii="Times New Roman" w:hAnsi="Times New Roman" w:cs="Times New Roman"/>
          <w:b/>
          <w:bCs/>
          <w:color w:val="002060"/>
          <w:sz w:val="36"/>
          <w:szCs w:val="36"/>
        </w:rPr>
        <w:t>Братская могила советских воинов,</w:t>
      </w:r>
    </w:p>
    <w:p w14:paraId="462D9869" w14:textId="77777777" w:rsidR="00CD23A4" w:rsidRDefault="00CD23A4" w:rsidP="00CD23A4">
      <w:pPr>
        <w:jc w:val="center"/>
        <w:rPr>
          <w:rFonts w:ascii="Times New Roman" w:hAnsi="Times New Roman" w:cs="Times New Roman"/>
          <w:color w:val="002060"/>
        </w:rPr>
      </w:pPr>
      <w:r w:rsidRPr="00CD23A4">
        <w:rPr>
          <w:rFonts w:ascii="Times New Roman" w:hAnsi="Times New Roman" w:cs="Times New Roman"/>
          <w:b/>
          <w:bCs/>
          <w:color w:val="002060"/>
          <w:sz w:val="36"/>
          <w:szCs w:val="36"/>
        </w:rPr>
        <w:t>погибших в боях с фашистскими захватчиками</w:t>
      </w:r>
      <w:r w:rsidRPr="00CD23A4">
        <w:rPr>
          <w:rFonts w:ascii="Times New Roman" w:hAnsi="Times New Roman" w:cs="Times New Roman"/>
          <w:color w:val="002060"/>
        </w:rPr>
        <w:t xml:space="preserve">, </w:t>
      </w:r>
    </w:p>
    <w:p w14:paraId="3D979988" w14:textId="77777777" w:rsidR="00CD23A4" w:rsidRDefault="00CD23A4" w:rsidP="00CD23A4">
      <w:pPr>
        <w:jc w:val="both"/>
        <w:rPr>
          <w:rFonts w:ascii="Times New Roman" w:hAnsi="Times New Roman" w:cs="Times New Roman"/>
          <w:color w:val="002060"/>
          <w:sz w:val="28"/>
          <w:szCs w:val="28"/>
        </w:rPr>
      </w:pPr>
      <w:r w:rsidRPr="00CD23A4">
        <w:rPr>
          <w:rFonts w:ascii="Times New Roman" w:hAnsi="Times New Roman" w:cs="Times New Roman"/>
          <w:color w:val="002060"/>
          <w:sz w:val="28"/>
          <w:szCs w:val="28"/>
        </w:rPr>
        <w:t>1942-1943 г</w:t>
      </w:r>
      <w:r>
        <w:rPr>
          <w:rFonts w:ascii="Times New Roman" w:hAnsi="Times New Roman" w:cs="Times New Roman"/>
          <w:color w:val="002060"/>
          <w:sz w:val="28"/>
          <w:szCs w:val="28"/>
        </w:rPr>
        <w:t>г.</w:t>
      </w:r>
      <w:r w:rsidRPr="00CD23A4">
        <w:rPr>
          <w:rFonts w:ascii="Times New Roman" w:hAnsi="Times New Roman" w:cs="Times New Roman"/>
          <w:color w:val="002060"/>
          <w:sz w:val="28"/>
          <w:szCs w:val="28"/>
        </w:rPr>
        <w:t>, размер 2,5 х 3,5 х 3 м., на постаменте установлена бронзовая фигура солдата, постамент</w:t>
      </w:r>
      <w:r>
        <w:rPr>
          <w:rFonts w:ascii="Times New Roman" w:hAnsi="Times New Roman" w:cs="Times New Roman"/>
          <w:color w:val="002060"/>
          <w:sz w:val="28"/>
          <w:szCs w:val="28"/>
        </w:rPr>
        <w:t xml:space="preserve"> и его </w:t>
      </w:r>
      <w:r w:rsidRPr="00CD23A4">
        <w:rPr>
          <w:rFonts w:ascii="Times New Roman" w:hAnsi="Times New Roman" w:cs="Times New Roman"/>
          <w:color w:val="002060"/>
          <w:sz w:val="28"/>
          <w:szCs w:val="28"/>
        </w:rPr>
        <w:t>основание сооружены из кирпича</w:t>
      </w:r>
      <w:r>
        <w:rPr>
          <w:rFonts w:ascii="Times New Roman" w:hAnsi="Times New Roman" w:cs="Times New Roman"/>
          <w:color w:val="002060"/>
          <w:sz w:val="28"/>
          <w:szCs w:val="28"/>
        </w:rPr>
        <w:t>.</w:t>
      </w:r>
      <w:r w:rsidRPr="00CD23A4">
        <w:rPr>
          <w:rFonts w:ascii="Times New Roman" w:hAnsi="Times New Roman" w:cs="Times New Roman"/>
          <w:color w:val="002060"/>
          <w:sz w:val="28"/>
          <w:szCs w:val="28"/>
        </w:rPr>
        <w:t xml:space="preserve"> </w:t>
      </w:r>
    </w:p>
    <w:p w14:paraId="22C72608" w14:textId="5E15EC4D" w:rsidR="00CD23A4" w:rsidRDefault="00CD23A4" w:rsidP="00CD23A4">
      <w:pPr>
        <w:jc w:val="both"/>
        <w:rPr>
          <w:rFonts w:ascii="Times New Roman" w:hAnsi="Times New Roman" w:cs="Times New Roman"/>
          <w:bCs/>
          <w:color w:val="002060"/>
          <w:sz w:val="28"/>
          <w:szCs w:val="28"/>
        </w:rPr>
      </w:pPr>
      <w:r>
        <w:rPr>
          <w:rFonts w:ascii="Times New Roman" w:hAnsi="Times New Roman" w:cs="Times New Roman"/>
          <w:color w:val="002060"/>
          <w:sz w:val="28"/>
          <w:szCs w:val="28"/>
        </w:rPr>
        <w:t>А</w:t>
      </w:r>
      <w:r w:rsidRPr="00CD23A4">
        <w:rPr>
          <w:rFonts w:ascii="Times New Roman" w:hAnsi="Times New Roman" w:cs="Times New Roman"/>
          <w:color w:val="002060"/>
          <w:sz w:val="28"/>
          <w:szCs w:val="28"/>
        </w:rPr>
        <w:t xml:space="preserve">дрес: Краснодарский край, Тбилисский р-н, Тбилисское </w:t>
      </w:r>
      <w:r>
        <w:rPr>
          <w:rFonts w:ascii="Times New Roman" w:hAnsi="Times New Roman" w:cs="Times New Roman"/>
          <w:color w:val="002060"/>
          <w:sz w:val="28"/>
          <w:szCs w:val="28"/>
        </w:rPr>
        <w:t>с/п</w:t>
      </w:r>
      <w:r w:rsidRPr="00CD23A4">
        <w:rPr>
          <w:rFonts w:ascii="Times New Roman" w:hAnsi="Times New Roman" w:cs="Times New Roman"/>
          <w:color w:val="002060"/>
          <w:sz w:val="28"/>
          <w:szCs w:val="28"/>
        </w:rPr>
        <w:t xml:space="preserve">, </w:t>
      </w:r>
      <w:r w:rsidRPr="00CD23A4">
        <w:rPr>
          <w:rFonts w:ascii="Times New Roman" w:hAnsi="Times New Roman" w:cs="Times New Roman"/>
          <w:bCs/>
          <w:color w:val="002060"/>
          <w:sz w:val="28"/>
          <w:szCs w:val="28"/>
        </w:rPr>
        <w:t>ст-ца Тбилисская, ул. Первомайская, д 40 г (МБОУ «СОШ № 1)</w:t>
      </w:r>
      <w:r>
        <w:rPr>
          <w:rFonts w:ascii="Times New Roman" w:hAnsi="Times New Roman" w:cs="Times New Roman"/>
          <w:bCs/>
          <w:color w:val="002060"/>
          <w:sz w:val="28"/>
          <w:szCs w:val="28"/>
        </w:rPr>
        <w:t>.</w:t>
      </w:r>
    </w:p>
    <w:p w14:paraId="4077DB7C" w14:textId="1537E9EB" w:rsidR="00CD23A4" w:rsidRPr="00CD23A4" w:rsidRDefault="00CD23A4" w:rsidP="00CD23A4">
      <w:pPr>
        <w:jc w:val="both"/>
        <w:rPr>
          <w:rFonts w:ascii="Times New Roman" w:hAnsi="Times New Roman" w:cs="Times New Roman"/>
          <w:color w:val="002060"/>
          <w:sz w:val="28"/>
          <w:szCs w:val="28"/>
        </w:rPr>
      </w:pPr>
      <w:r>
        <w:rPr>
          <w:rFonts w:ascii="Times New Roman" w:hAnsi="Times New Roman" w:cs="Times New Roman"/>
          <w:bCs/>
          <w:color w:val="002060"/>
          <w:sz w:val="28"/>
          <w:szCs w:val="28"/>
        </w:rPr>
        <w:t>З</w:t>
      </w:r>
      <w:r w:rsidRPr="00CD23A4">
        <w:rPr>
          <w:rFonts w:ascii="Times New Roman" w:hAnsi="Times New Roman" w:cs="Times New Roman"/>
          <w:bCs/>
          <w:color w:val="002060"/>
          <w:sz w:val="28"/>
          <w:szCs w:val="28"/>
        </w:rPr>
        <w:t>а</w:t>
      </w:r>
      <w:r w:rsidRPr="00CD23A4">
        <w:rPr>
          <w:rFonts w:ascii="Times New Roman" w:hAnsi="Times New Roman" w:cs="Times New Roman"/>
          <w:color w:val="002060"/>
          <w:sz w:val="28"/>
          <w:szCs w:val="28"/>
        </w:rPr>
        <w:t>хоронены</w:t>
      </w:r>
      <w:r>
        <w:rPr>
          <w:rFonts w:ascii="Times New Roman" w:hAnsi="Times New Roman" w:cs="Times New Roman"/>
          <w:color w:val="002060"/>
          <w:sz w:val="28"/>
          <w:szCs w:val="28"/>
        </w:rPr>
        <w:t>:</w:t>
      </w:r>
      <w:r w:rsidRPr="00CD23A4">
        <w:rPr>
          <w:rFonts w:ascii="Times New Roman" w:hAnsi="Times New Roman" w:cs="Times New Roman"/>
          <w:color w:val="002060"/>
          <w:sz w:val="28"/>
          <w:szCs w:val="28"/>
        </w:rPr>
        <w:t xml:space="preserve"> рядовой Бабаев Курбан 1917-29.01.1943 гг., Востриков Иван Дорофеевич</w:t>
      </w:r>
      <w:r>
        <w:rPr>
          <w:rFonts w:ascii="Times New Roman" w:hAnsi="Times New Roman" w:cs="Times New Roman"/>
          <w:color w:val="002060"/>
          <w:sz w:val="28"/>
          <w:szCs w:val="28"/>
        </w:rPr>
        <w:t>,</w:t>
      </w:r>
      <w:r w:rsidRPr="00CD23A4">
        <w:rPr>
          <w:rFonts w:ascii="Times New Roman" w:hAnsi="Times New Roman" w:cs="Times New Roman"/>
          <w:color w:val="002060"/>
          <w:sz w:val="28"/>
          <w:szCs w:val="28"/>
        </w:rPr>
        <w:t xml:space="preserve"> дата гибели 08.08.1942</w:t>
      </w:r>
      <w:r>
        <w:rPr>
          <w:rFonts w:ascii="Times New Roman" w:hAnsi="Times New Roman" w:cs="Times New Roman"/>
          <w:color w:val="002060"/>
          <w:sz w:val="28"/>
          <w:szCs w:val="28"/>
        </w:rPr>
        <w:t xml:space="preserve"> </w:t>
      </w:r>
      <w:r w:rsidRPr="00CD23A4">
        <w:rPr>
          <w:rFonts w:ascii="Times New Roman" w:hAnsi="Times New Roman" w:cs="Times New Roman"/>
          <w:color w:val="002060"/>
          <w:sz w:val="28"/>
          <w:szCs w:val="28"/>
        </w:rPr>
        <w:t>г., военврач Куликов дата гибели 08.08.1942г., лейтенант Савельев Андрей Андревич 1911</w:t>
      </w:r>
      <w:r>
        <w:rPr>
          <w:rFonts w:ascii="Times New Roman" w:hAnsi="Times New Roman" w:cs="Times New Roman"/>
          <w:color w:val="002060"/>
          <w:sz w:val="28"/>
          <w:szCs w:val="28"/>
        </w:rPr>
        <w:t xml:space="preserve"> </w:t>
      </w:r>
      <w:r w:rsidRPr="00CD23A4">
        <w:rPr>
          <w:rFonts w:ascii="Times New Roman" w:hAnsi="Times New Roman" w:cs="Times New Roman"/>
          <w:color w:val="002060"/>
          <w:sz w:val="28"/>
          <w:szCs w:val="28"/>
        </w:rPr>
        <w:t>г</w:t>
      </w:r>
      <w:r>
        <w:rPr>
          <w:rFonts w:ascii="Times New Roman" w:hAnsi="Times New Roman" w:cs="Times New Roman"/>
          <w:color w:val="002060"/>
          <w:sz w:val="28"/>
          <w:szCs w:val="28"/>
        </w:rPr>
        <w:t>.</w:t>
      </w:r>
      <w:r w:rsidRPr="00CD23A4">
        <w:rPr>
          <w:rFonts w:ascii="Times New Roman" w:hAnsi="Times New Roman" w:cs="Times New Roman"/>
          <w:color w:val="002060"/>
          <w:sz w:val="28"/>
          <w:szCs w:val="28"/>
        </w:rPr>
        <w:t>- 30.01.1943 г.</w:t>
      </w:r>
    </w:p>
    <w:p w14:paraId="512C0202" w14:textId="5FE30200" w:rsidR="00CD23A4" w:rsidRPr="00CD23A4" w:rsidRDefault="00CD23A4" w:rsidP="00CD23A4">
      <w:pPr>
        <w:rPr>
          <w:rFonts w:ascii="Times New Roman" w:hAnsi="Times New Roman" w:cs="Times New Roman"/>
          <w:b/>
          <w:color w:val="002060"/>
          <w:sz w:val="28"/>
          <w:szCs w:val="28"/>
        </w:rPr>
      </w:pPr>
      <w:r w:rsidRPr="00CD23A4">
        <w:rPr>
          <w:rFonts w:ascii="Times New Roman" w:hAnsi="Times New Roman" w:cs="Times New Roman"/>
          <w:b/>
          <w:color w:val="002060"/>
          <w:sz w:val="28"/>
          <w:szCs w:val="28"/>
        </w:rPr>
        <w:t>П</w:t>
      </w:r>
      <w:r w:rsidRPr="00CD23A4">
        <w:rPr>
          <w:rFonts w:ascii="Times New Roman" w:hAnsi="Times New Roman" w:cs="Times New Roman"/>
          <w:b/>
          <w:color w:val="002060"/>
          <w:sz w:val="28"/>
          <w:szCs w:val="28"/>
        </w:rPr>
        <w:t>амятник является объектом культурного наследия, регистрационный номер 3239</w:t>
      </w:r>
    </w:p>
    <w:p w14:paraId="2055D807" w14:textId="77777777" w:rsidR="00CD23A4" w:rsidRPr="00CD23A4" w:rsidRDefault="00CD23A4" w:rsidP="00CD23A4">
      <w:pPr>
        <w:jc w:val="center"/>
        <w:rPr>
          <w:rFonts w:ascii="Times New Roman" w:hAnsi="Times New Roman" w:cs="Times New Roman"/>
          <w:color w:val="002060"/>
        </w:rPr>
      </w:pPr>
      <w:r w:rsidRPr="00CD23A4">
        <w:rPr>
          <w:rFonts w:ascii="Times New Roman" w:hAnsi="Times New Roman" w:cs="Times New Roman"/>
          <w:noProof/>
          <w:color w:val="002060"/>
        </w:rPr>
        <w:drawing>
          <wp:inline distT="0" distB="0" distL="0" distR="0" wp14:anchorId="6DCE30A0" wp14:editId="7FF4EF4E">
            <wp:extent cx="4672330" cy="5496449"/>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79510" cy="5504896"/>
                    </a:xfrm>
                    <a:prstGeom prst="rect">
                      <a:avLst/>
                    </a:prstGeom>
                    <a:noFill/>
                    <a:ln>
                      <a:noFill/>
                    </a:ln>
                  </pic:spPr>
                </pic:pic>
              </a:graphicData>
            </a:graphic>
          </wp:inline>
        </w:drawing>
      </w:r>
    </w:p>
    <w:p w14:paraId="65E0C42F" w14:textId="77777777" w:rsidR="00CD23A4" w:rsidRPr="00CD23A4" w:rsidRDefault="00CD23A4" w:rsidP="00CD23A4">
      <w:pPr>
        <w:jc w:val="center"/>
        <w:rPr>
          <w:rFonts w:ascii="Times New Roman" w:hAnsi="Times New Roman" w:cs="Times New Roman"/>
          <w:color w:val="002060"/>
        </w:rPr>
      </w:pPr>
      <w:r w:rsidRPr="00CD23A4">
        <w:rPr>
          <w:rFonts w:ascii="Times New Roman" w:eastAsia="Calibri" w:hAnsi="Times New Roman" w:cs="Times New Roman"/>
          <w:noProof/>
          <w:color w:val="002060"/>
          <w:lang w:eastAsia="ru-RU"/>
        </w:rPr>
        <w:lastRenderedPageBreak/>
        <w:drawing>
          <wp:inline distT="0" distB="0" distL="0" distR="0" wp14:anchorId="33EF7629" wp14:editId="0494DEC3">
            <wp:extent cx="4538087" cy="4149970"/>
            <wp:effectExtent l="0" t="0" r="0" b="3175"/>
            <wp:docPr id="16" name="Рисунок 16" descr="Описание: C:\Users\Voioshina\Desktop\TelYF_Zsf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C:\Users\Voioshina\Desktop\TelYF_ZsfUk.jpg"/>
                    <pic:cNvPicPr>
                      <a:picLocks noChangeAspect="1" noChangeArrowheads="1"/>
                    </pic:cNvPicPr>
                  </pic:nvPicPr>
                  <pic:blipFill rotWithShape="1">
                    <a:blip r:embed="rId5">
                      <a:extLst>
                        <a:ext uri="{28A0092B-C50C-407E-A947-70E740481C1C}">
                          <a14:useLocalDpi xmlns:a14="http://schemas.microsoft.com/office/drawing/2010/main" val="0"/>
                        </a:ext>
                      </a:extLst>
                    </a:blip>
                    <a:srcRect t="23605" b="7739"/>
                    <a:stretch/>
                  </pic:blipFill>
                  <pic:spPr bwMode="auto">
                    <a:xfrm>
                      <a:off x="0" y="0"/>
                      <a:ext cx="4538826" cy="4150646"/>
                    </a:xfrm>
                    <a:prstGeom prst="rect">
                      <a:avLst/>
                    </a:prstGeom>
                    <a:noFill/>
                    <a:ln>
                      <a:noFill/>
                    </a:ln>
                    <a:extLst>
                      <a:ext uri="{53640926-AAD7-44D8-BBD7-CCE9431645EC}">
                        <a14:shadowObscured xmlns:a14="http://schemas.microsoft.com/office/drawing/2010/main"/>
                      </a:ext>
                    </a:extLst>
                  </pic:spPr>
                </pic:pic>
              </a:graphicData>
            </a:graphic>
          </wp:inline>
        </w:drawing>
      </w:r>
    </w:p>
    <w:p w14:paraId="7AD32F50" w14:textId="77777777" w:rsidR="00CD23A4" w:rsidRPr="00CD23A4" w:rsidRDefault="00CD23A4" w:rsidP="00CD23A4">
      <w:pPr>
        <w:tabs>
          <w:tab w:val="left" w:pos="3930"/>
        </w:tabs>
        <w:spacing w:after="0" w:line="240" w:lineRule="auto"/>
        <w:ind w:firstLine="851"/>
        <w:jc w:val="center"/>
        <w:rPr>
          <w:rFonts w:ascii="Times New Roman" w:eastAsia="Calibri" w:hAnsi="Times New Roman" w:cs="Times New Roman"/>
          <w:b/>
          <w:color w:val="002060"/>
        </w:rPr>
      </w:pPr>
      <w:r w:rsidRPr="00CD23A4">
        <w:rPr>
          <w:rFonts w:ascii="Times New Roman" w:eastAsia="Calibri" w:hAnsi="Times New Roman" w:cs="Times New Roman"/>
          <w:b/>
          <w:color w:val="002060"/>
        </w:rPr>
        <w:t>Краткие исторические сведения</w:t>
      </w:r>
    </w:p>
    <w:p w14:paraId="12CB1404" w14:textId="77777777" w:rsidR="00CD23A4" w:rsidRPr="00CD23A4" w:rsidRDefault="00CD23A4" w:rsidP="00CD23A4">
      <w:pPr>
        <w:spacing w:after="0" w:line="240" w:lineRule="auto"/>
        <w:ind w:firstLine="708"/>
        <w:jc w:val="both"/>
        <w:rPr>
          <w:rFonts w:ascii="Times New Roman" w:eastAsia="Times New Roman" w:hAnsi="Times New Roman" w:cs="Times New Roman"/>
          <w:color w:val="002060"/>
          <w:sz w:val="18"/>
          <w:szCs w:val="18"/>
          <w:lang w:eastAsia="ru-RU"/>
        </w:rPr>
      </w:pPr>
      <w:r w:rsidRPr="00CD23A4">
        <w:rPr>
          <w:rFonts w:ascii="Times New Roman" w:eastAsia="Times New Roman" w:hAnsi="Times New Roman" w:cs="Times New Roman"/>
          <w:color w:val="002060"/>
          <w:sz w:val="18"/>
          <w:szCs w:val="18"/>
          <w:lang w:eastAsia="ru-RU"/>
        </w:rPr>
        <w:t>Первое захоронение на территории СОШ №1 произошло по просьбе военврача III ранга Виктора Дмитриевича Куликова, уроженца г. Мариуполя. Понимая, что скоро умрет, он попросил медсестру Галину Михайловну Титаренко похоронить его в школьном дворе. Объяснил свое последнее желание просто: «К моей могиле всегда придут дети и принесут цветы». Просьба была выполнена. Над скромным холмиком установили деревянную тумбу и таблицу с указанием фамилии умершего. Дата захоронения - 30 января 1943 года.</w:t>
      </w:r>
    </w:p>
    <w:p w14:paraId="13CB8BFD" w14:textId="77777777" w:rsidR="00CD23A4" w:rsidRPr="00CD23A4" w:rsidRDefault="00CD23A4" w:rsidP="00CD23A4">
      <w:pPr>
        <w:spacing w:after="0" w:line="240" w:lineRule="auto"/>
        <w:ind w:firstLine="708"/>
        <w:jc w:val="both"/>
        <w:rPr>
          <w:rFonts w:ascii="Times New Roman" w:eastAsia="Times New Roman" w:hAnsi="Times New Roman" w:cs="Times New Roman"/>
          <w:color w:val="002060"/>
          <w:sz w:val="18"/>
          <w:szCs w:val="18"/>
          <w:lang w:eastAsia="ru-RU"/>
        </w:rPr>
      </w:pPr>
      <w:r w:rsidRPr="00CD23A4">
        <w:rPr>
          <w:rFonts w:ascii="Times New Roman" w:eastAsia="Times New Roman" w:hAnsi="Times New Roman" w:cs="Times New Roman"/>
          <w:color w:val="002060"/>
          <w:sz w:val="18"/>
          <w:szCs w:val="18"/>
          <w:lang w:eastAsia="ru-RU"/>
        </w:rPr>
        <w:t>Примерно в это же время в здании временного полевого госпиталя от тяжелых ран скончались еще трое бойцов, которых первоначально похоронили во дворе госпиталя. Среди них были лейтенант Соловьев Андрей Андреевич (это станет известно лишь в 90-е годы) и командир минометного батальона 69-й мотострелковой бригады Иван Дорофеевич Войстрик. Фамилия третьего воина осталась неизвестной.</w:t>
      </w:r>
    </w:p>
    <w:p w14:paraId="02C614AC" w14:textId="77777777" w:rsidR="00CD23A4" w:rsidRPr="00CD23A4" w:rsidRDefault="00CD23A4" w:rsidP="00CD23A4">
      <w:pPr>
        <w:spacing w:after="0" w:line="240" w:lineRule="auto"/>
        <w:ind w:firstLine="708"/>
        <w:jc w:val="both"/>
        <w:rPr>
          <w:rFonts w:ascii="Times New Roman" w:eastAsia="Times New Roman" w:hAnsi="Times New Roman" w:cs="Times New Roman"/>
          <w:color w:val="002060"/>
          <w:sz w:val="18"/>
          <w:szCs w:val="18"/>
          <w:lang w:eastAsia="ru-RU"/>
        </w:rPr>
      </w:pPr>
      <w:r w:rsidRPr="00CD23A4">
        <w:rPr>
          <w:rFonts w:ascii="Times New Roman" w:eastAsia="Times New Roman" w:hAnsi="Times New Roman" w:cs="Times New Roman"/>
          <w:color w:val="002060"/>
          <w:sz w:val="18"/>
          <w:szCs w:val="18"/>
          <w:lang w:eastAsia="ru-RU"/>
        </w:rPr>
        <w:t>Через несколько месяцев после освобождения станицы - летом 1943 года - при бомбежке поезда с оружием на железнодорожной станции Гречишкино получил тяжелое осколочное ранение в живот один из сопровождавших поезд Курбан Бабаев. Ранение оказалось смертельным.</w:t>
      </w:r>
    </w:p>
    <w:p w14:paraId="0413C0F6" w14:textId="77777777" w:rsidR="00CD23A4" w:rsidRPr="00CD23A4" w:rsidRDefault="00CD23A4" w:rsidP="00CD23A4">
      <w:pPr>
        <w:spacing w:after="0" w:line="240" w:lineRule="auto"/>
        <w:ind w:firstLine="708"/>
        <w:jc w:val="both"/>
        <w:rPr>
          <w:rFonts w:ascii="Times New Roman" w:eastAsia="Times New Roman" w:hAnsi="Times New Roman" w:cs="Times New Roman"/>
          <w:color w:val="002060"/>
          <w:sz w:val="18"/>
          <w:szCs w:val="18"/>
          <w:lang w:eastAsia="ru-RU"/>
        </w:rPr>
      </w:pPr>
      <w:r w:rsidRPr="00CD23A4">
        <w:rPr>
          <w:rFonts w:ascii="Times New Roman" w:eastAsia="Times New Roman" w:hAnsi="Times New Roman" w:cs="Times New Roman"/>
          <w:color w:val="002060"/>
          <w:sz w:val="18"/>
          <w:szCs w:val="18"/>
          <w:lang w:eastAsia="ru-RU"/>
        </w:rPr>
        <w:t>В 1944 году к могиле Куликова было осуществлено перезахоронение всех четырех воинов, и могила стала братской.</w:t>
      </w:r>
    </w:p>
    <w:p w14:paraId="04DE52DF" w14:textId="77777777" w:rsidR="00CD23A4" w:rsidRPr="00CD23A4" w:rsidRDefault="00CD23A4" w:rsidP="00CD23A4">
      <w:pPr>
        <w:spacing w:after="0" w:line="240" w:lineRule="auto"/>
        <w:ind w:firstLine="708"/>
        <w:jc w:val="both"/>
        <w:rPr>
          <w:rFonts w:ascii="Times New Roman" w:eastAsia="Times New Roman" w:hAnsi="Times New Roman" w:cs="Times New Roman"/>
          <w:color w:val="002060"/>
          <w:sz w:val="18"/>
          <w:szCs w:val="18"/>
          <w:lang w:eastAsia="ru-RU"/>
        </w:rPr>
      </w:pPr>
      <w:r w:rsidRPr="00CD23A4">
        <w:rPr>
          <w:rFonts w:ascii="Times New Roman" w:eastAsia="Times New Roman" w:hAnsi="Times New Roman" w:cs="Times New Roman"/>
          <w:color w:val="002060"/>
          <w:sz w:val="18"/>
          <w:szCs w:val="18"/>
          <w:lang w:eastAsia="ru-RU"/>
        </w:rPr>
        <w:t>В 1950 году при восстановлении здания школы одновременно благоустроили и захоронение: деревянные тумбу и ограду заменили каменным обелиском и железной оградой.</w:t>
      </w:r>
    </w:p>
    <w:p w14:paraId="601DF3A4" w14:textId="77777777" w:rsidR="00CD23A4" w:rsidRPr="00CD23A4" w:rsidRDefault="00CD23A4" w:rsidP="00CD23A4">
      <w:pPr>
        <w:spacing w:after="0" w:line="240" w:lineRule="auto"/>
        <w:ind w:firstLine="708"/>
        <w:jc w:val="both"/>
        <w:rPr>
          <w:rFonts w:ascii="Times New Roman" w:eastAsia="Times New Roman" w:hAnsi="Times New Roman" w:cs="Times New Roman"/>
          <w:color w:val="002060"/>
          <w:sz w:val="18"/>
          <w:szCs w:val="18"/>
          <w:lang w:eastAsia="ru-RU"/>
        </w:rPr>
      </w:pPr>
      <w:r w:rsidRPr="00CD23A4">
        <w:rPr>
          <w:rFonts w:ascii="Times New Roman" w:eastAsia="Times New Roman" w:hAnsi="Times New Roman" w:cs="Times New Roman"/>
          <w:color w:val="002060"/>
          <w:sz w:val="18"/>
          <w:szCs w:val="18"/>
          <w:lang w:eastAsia="ru-RU"/>
        </w:rPr>
        <w:t>В 1951 году в восстановленную школу вернулись ученики, они взяли шефство над захоронениями и начали поиск имен неизвестных солдат. Возглавила эту работу ныне покойная учитель школы Александра Михайловна Зеленкова. Были написаны десятки запросов в различные государственные организации.</w:t>
      </w:r>
    </w:p>
    <w:p w14:paraId="7818C5D3" w14:textId="77777777" w:rsidR="00CD23A4" w:rsidRPr="00CD23A4" w:rsidRDefault="00CD23A4" w:rsidP="00CD23A4">
      <w:pPr>
        <w:spacing w:after="0" w:line="240" w:lineRule="auto"/>
        <w:ind w:firstLine="708"/>
        <w:jc w:val="both"/>
        <w:rPr>
          <w:rFonts w:ascii="Times New Roman" w:eastAsia="Times New Roman" w:hAnsi="Times New Roman" w:cs="Times New Roman"/>
          <w:color w:val="002060"/>
          <w:sz w:val="18"/>
          <w:szCs w:val="18"/>
          <w:lang w:eastAsia="ru-RU"/>
        </w:rPr>
      </w:pPr>
      <w:r w:rsidRPr="00CD23A4">
        <w:rPr>
          <w:rFonts w:ascii="Times New Roman" w:eastAsia="Times New Roman" w:hAnsi="Times New Roman" w:cs="Times New Roman"/>
          <w:color w:val="002060"/>
          <w:sz w:val="18"/>
          <w:szCs w:val="18"/>
          <w:lang w:eastAsia="ru-RU"/>
        </w:rPr>
        <w:t>В октябре 1966 года по инициативе учащихся школы №1 начался сбор средств для нового надгробия для братской могилы. Было собрано 1200 рублей, еще 600 рублей учащиеся школы заработали сами. 23 февраля 1967 года состоялся митинг, посвященный открытию памятника, выполненного краснодарским скульптором Г. Деревянко. Чтобы почтить память захороненных воинов, на митинг пришли практически все станичники.</w:t>
      </w:r>
    </w:p>
    <w:p w14:paraId="696A347F" w14:textId="77777777" w:rsidR="00CD23A4" w:rsidRPr="00CD23A4" w:rsidRDefault="00CD23A4" w:rsidP="00CD23A4">
      <w:pPr>
        <w:spacing w:after="0" w:line="240" w:lineRule="auto"/>
        <w:ind w:firstLine="708"/>
        <w:jc w:val="both"/>
        <w:rPr>
          <w:rFonts w:ascii="Times New Roman" w:eastAsia="Times New Roman" w:hAnsi="Times New Roman" w:cs="Times New Roman"/>
          <w:color w:val="002060"/>
          <w:sz w:val="18"/>
          <w:szCs w:val="18"/>
          <w:lang w:eastAsia="ru-RU"/>
        </w:rPr>
      </w:pPr>
      <w:r w:rsidRPr="00CD23A4">
        <w:rPr>
          <w:rFonts w:ascii="Times New Roman" w:eastAsia="Times New Roman" w:hAnsi="Times New Roman" w:cs="Times New Roman"/>
          <w:color w:val="002060"/>
          <w:sz w:val="18"/>
          <w:szCs w:val="18"/>
          <w:lang w:eastAsia="ru-RU"/>
        </w:rPr>
        <w:t>Через некоторое время было произведено еще одно перезахоронение: в братскую могилу перенесли останки еще двух неизвестных солдат, похороненных в годы войны вблизи железнодорожного вокзала.</w:t>
      </w:r>
    </w:p>
    <w:p w14:paraId="2A6CEE4A" w14:textId="77777777" w:rsidR="00CD23A4" w:rsidRPr="00CD23A4" w:rsidRDefault="00CD23A4" w:rsidP="00CD23A4">
      <w:pPr>
        <w:spacing w:after="0" w:line="240" w:lineRule="auto"/>
        <w:ind w:firstLine="708"/>
        <w:jc w:val="both"/>
        <w:rPr>
          <w:rFonts w:ascii="Times New Roman" w:eastAsia="Times New Roman" w:hAnsi="Times New Roman" w:cs="Times New Roman"/>
          <w:color w:val="002060"/>
          <w:sz w:val="18"/>
          <w:szCs w:val="18"/>
          <w:lang w:eastAsia="ru-RU"/>
        </w:rPr>
      </w:pPr>
      <w:r w:rsidRPr="00CD23A4">
        <w:rPr>
          <w:rFonts w:ascii="Times New Roman" w:eastAsia="Times New Roman" w:hAnsi="Times New Roman" w:cs="Times New Roman"/>
          <w:color w:val="002060"/>
          <w:sz w:val="18"/>
          <w:szCs w:val="18"/>
          <w:lang w:eastAsia="ru-RU"/>
        </w:rPr>
        <w:t>Железная ограда, окружавшая памятник, была убрана. Место захоронения приобрело современный вид.</w:t>
      </w:r>
    </w:p>
    <w:p w14:paraId="2FFE53EB" w14:textId="77777777" w:rsidR="00CD23A4" w:rsidRPr="00CD23A4" w:rsidRDefault="00CD23A4" w:rsidP="00CD23A4">
      <w:pPr>
        <w:spacing w:after="0" w:line="240" w:lineRule="auto"/>
        <w:ind w:firstLine="708"/>
        <w:jc w:val="both"/>
        <w:rPr>
          <w:rFonts w:ascii="Times New Roman" w:eastAsia="Times New Roman" w:hAnsi="Times New Roman" w:cs="Times New Roman"/>
          <w:color w:val="002060"/>
          <w:sz w:val="18"/>
          <w:szCs w:val="18"/>
          <w:lang w:eastAsia="ru-RU"/>
        </w:rPr>
      </w:pPr>
      <w:r w:rsidRPr="00CD23A4">
        <w:rPr>
          <w:rFonts w:ascii="Times New Roman" w:eastAsia="Times New Roman" w:hAnsi="Times New Roman" w:cs="Times New Roman"/>
          <w:color w:val="002060"/>
          <w:sz w:val="18"/>
          <w:szCs w:val="18"/>
          <w:lang w:eastAsia="ru-RU"/>
        </w:rPr>
        <w:t>29 июня 1997 года на территории первой школы у памятника состоялось открытие мемориальной доски, похороненному здесь лейтенанту Савельеву Андрею Андреевичу.</w:t>
      </w:r>
    </w:p>
    <w:p w14:paraId="4AE61957" w14:textId="77777777" w:rsidR="00CD23A4" w:rsidRPr="00CD23A4" w:rsidRDefault="00CD23A4" w:rsidP="00CD23A4">
      <w:pPr>
        <w:spacing w:after="0" w:line="240" w:lineRule="auto"/>
        <w:jc w:val="both"/>
        <w:rPr>
          <w:rFonts w:ascii="Times New Roman" w:eastAsia="Times New Roman" w:hAnsi="Times New Roman" w:cs="Times New Roman"/>
          <w:color w:val="002060"/>
          <w:sz w:val="18"/>
          <w:szCs w:val="18"/>
          <w:lang w:eastAsia="ru-RU"/>
        </w:rPr>
      </w:pPr>
      <w:r w:rsidRPr="00CD23A4">
        <w:rPr>
          <w:rFonts w:ascii="Times New Roman" w:eastAsia="Times New Roman" w:hAnsi="Times New Roman" w:cs="Times New Roman"/>
          <w:color w:val="002060"/>
          <w:sz w:val="18"/>
          <w:szCs w:val="18"/>
          <w:lang w:eastAsia="ru-RU"/>
        </w:rPr>
        <w:t>На сегодняшний день в братской могиле похоронены 9 воинов. Имена пятерых из них, к сожалению, неизвестны.</w:t>
      </w:r>
    </w:p>
    <w:p w14:paraId="7866F691" w14:textId="77777777" w:rsidR="00CD23A4" w:rsidRPr="00CD23A4" w:rsidRDefault="00CD23A4" w:rsidP="00CD23A4">
      <w:pPr>
        <w:spacing w:after="0" w:line="240" w:lineRule="auto"/>
        <w:ind w:firstLine="708"/>
        <w:jc w:val="both"/>
        <w:rPr>
          <w:rFonts w:ascii="Times New Roman" w:eastAsia="Times New Roman" w:hAnsi="Times New Roman" w:cs="Times New Roman"/>
          <w:color w:val="002060"/>
          <w:sz w:val="18"/>
          <w:szCs w:val="18"/>
          <w:lang w:eastAsia="ru-RU"/>
        </w:rPr>
      </w:pPr>
      <w:r w:rsidRPr="00CD23A4">
        <w:rPr>
          <w:rFonts w:ascii="Times New Roman" w:eastAsia="Times New Roman" w:hAnsi="Times New Roman" w:cs="Times New Roman"/>
          <w:color w:val="002060"/>
          <w:sz w:val="18"/>
          <w:szCs w:val="18"/>
          <w:lang w:eastAsia="ru-RU"/>
        </w:rPr>
        <w:t>Удалось найти родственников Ивана Дорофеевича Войстрика: 9 мая 1988 года они смогли приехать на могилу мужа, отца, деда.</w:t>
      </w:r>
    </w:p>
    <w:p w14:paraId="210E2252" w14:textId="77777777" w:rsidR="00CD23A4" w:rsidRPr="00CD23A4" w:rsidRDefault="00CD23A4" w:rsidP="00CD23A4">
      <w:pPr>
        <w:spacing w:after="0" w:line="240" w:lineRule="auto"/>
        <w:ind w:firstLine="708"/>
        <w:jc w:val="both"/>
        <w:rPr>
          <w:rFonts w:ascii="Times New Roman" w:eastAsia="Times New Roman" w:hAnsi="Times New Roman" w:cs="Times New Roman"/>
          <w:color w:val="002060"/>
          <w:sz w:val="18"/>
          <w:szCs w:val="18"/>
          <w:lang w:eastAsia="ru-RU"/>
        </w:rPr>
      </w:pPr>
      <w:r w:rsidRPr="00CD23A4">
        <w:rPr>
          <w:rFonts w:ascii="Times New Roman" w:eastAsia="Times New Roman" w:hAnsi="Times New Roman" w:cs="Times New Roman"/>
          <w:color w:val="002060"/>
          <w:sz w:val="18"/>
          <w:szCs w:val="18"/>
          <w:lang w:eastAsia="ru-RU"/>
        </w:rPr>
        <w:t>30 января 1991 года на могилу своего дяди приезжал племянник Курбана Бабаева с женой.</w:t>
      </w:r>
    </w:p>
    <w:p w14:paraId="36477131" w14:textId="77777777" w:rsidR="00CD23A4" w:rsidRPr="00CD23A4" w:rsidRDefault="00CD23A4" w:rsidP="00CD23A4">
      <w:pPr>
        <w:spacing w:after="0" w:line="240" w:lineRule="auto"/>
        <w:jc w:val="both"/>
        <w:rPr>
          <w:rFonts w:ascii="Times New Roman" w:eastAsia="Times New Roman" w:hAnsi="Times New Roman" w:cs="Times New Roman"/>
          <w:color w:val="002060"/>
          <w:sz w:val="18"/>
          <w:szCs w:val="18"/>
          <w:lang w:eastAsia="ru-RU"/>
        </w:rPr>
      </w:pPr>
      <w:r w:rsidRPr="00CD23A4">
        <w:rPr>
          <w:rFonts w:ascii="Times New Roman" w:eastAsia="Times New Roman" w:hAnsi="Times New Roman" w:cs="Times New Roman"/>
          <w:color w:val="002060"/>
          <w:sz w:val="18"/>
          <w:szCs w:val="18"/>
          <w:lang w:eastAsia="ru-RU"/>
        </w:rPr>
        <w:t>Газета «Прикубанские огни» (27 сентября 2003 года).</w:t>
      </w:r>
    </w:p>
    <w:p w14:paraId="73E2D77E" w14:textId="77777777" w:rsidR="008F7B0E" w:rsidRPr="00CD23A4" w:rsidRDefault="008F7B0E">
      <w:pPr>
        <w:rPr>
          <w:rFonts w:ascii="Times New Roman" w:hAnsi="Times New Roman" w:cs="Times New Roman"/>
          <w:color w:val="002060"/>
          <w:sz w:val="18"/>
          <w:szCs w:val="18"/>
        </w:rPr>
      </w:pPr>
    </w:p>
    <w:sectPr w:rsidR="008F7B0E" w:rsidRPr="00CD23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A4"/>
    <w:rsid w:val="008F7B0E"/>
    <w:rsid w:val="00CD2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6E0D"/>
  <w15:chartTrackingRefBased/>
  <w15:docId w15:val="{2EB575C5-1585-47DE-8693-443ABFFD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SAdmin</dc:creator>
  <cp:keywords/>
  <dc:description/>
  <cp:lastModifiedBy>SAdmin</cp:lastModifiedBy>
  <cp:revision>1</cp:revision>
  <dcterms:created xsi:type="dcterms:W3CDTF">2022-05-05T12:09:00Z</dcterms:created>
  <dcterms:modified xsi:type="dcterms:W3CDTF">2022-05-05T12:15:00Z</dcterms:modified>
</cp:coreProperties>
</file>