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39D7" w14:textId="332FD34E" w:rsidR="00EC1C7C" w:rsidRDefault="00E436EC" w:rsidP="00E436EC">
      <w:pPr>
        <w:jc w:val="right"/>
        <w:rPr>
          <w:color w:val="auto"/>
          <w:sz w:val="28"/>
          <w:lang w:val="ru-RU"/>
        </w:rPr>
      </w:pPr>
      <w:r>
        <w:rPr>
          <w:color w:val="auto"/>
          <w:sz w:val="28"/>
          <w:lang w:val="ru-RU"/>
        </w:rPr>
        <w:t>ПРОЕКТ</w:t>
      </w:r>
    </w:p>
    <w:p w14:paraId="25A676F8" w14:textId="77777777" w:rsidR="009770CB" w:rsidRDefault="009770CB" w:rsidP="00E436EC">
      <w:pPr>
        <w:jc w:val="right"/>
        <w:rPr>
          <w:color w:val="auto"/>
          <w:sz w:val="28"/>
          <w:lang w:val="ru-RU"/>
        </w:rPr>
      </w:pPr>
      <w:r>
        <w:rPr>
          <w:color w:val="auto"/>
          <w:sz w:val="28"/>
          <w:lang w:val="ru-RU"/>
        </w:rPr>
        <w:t xml:space="preserve">Постановления </w:t>
      </w:r>
    </w:p>
    <w:p w14:paraId="4CCA2F9A" w14:textId="5ED828EA" w:rsidR="009770CB" w:rsidRPr="009770CB" w:rsidRDefault="009770CB" w:rsidP="00E436EC">
      <w:pPr>
        <w:jc w:val="right"/>
        <w:rPr>
          <w:color w:val="auto"/>
          <w:sz w:val="28"/>
          <w:lang w:val="ru-RU"/>
        </w:rPr>
      </w:pPr>
      <w:r>
        <w:rPr>
          <w:color w:val="auto"/>
          <w:sz w:val="28"/>
          <w:lang w:val="ru-RU"/>
        </w:rPr>
        <w:t>от 01.11.2021 г.</w:t>
      </w:r>
    </w:p>
    <w:p w14:paraId="00F2C30D" w14:textId="77777777" w:rsidR="00EC1C7C" w:rsidRDefault="00EC1C7C">
      <w:pPr>
        <w:rPr>
          <w:color w:val="auto"/>
          <w:sz w:val="28"/>
          <w:lang w:val="ru-RU"/>
        </w:rPr>
      </w:pPr>
    </w:p>
    <w:p w14:paraId="7C318A4F" w14:textId="77777777" w:rsidR="00EC1C7C" w:rsidRDefault="00EC1C7C">
      <w:pPr>
        <w:rPr>
          <w:color w:val="auto"/>
          <w:sz w:val="28"/>
          <w:lang w:val="ru-RU"/>
        </w:rPr>
      </w:pPr>
    </w:p>
    <w:p w14:paraId="1393E892" w14:textId="77777777" w:rsidR="00EC1C7C" w:rsidRDefault="00EC1C7C">
      <w:pPr>
        <w:rPr>
          <w:color w:val="auto"/>
          <w:sz w:val="28"/>
          <w:lang w:val="ru-RU"/>
        </w:rPr>
      </w:pPr>
    </w:p>
    <w:p w14:paraId="429060F6" w14:textId="77777777" w:rsidR="00D5372C" w:rsidRPr="00DA7AE5" w:rsidRDefault="00D5372C">
      <w:pPr>
        <w:rPr>
          <w:color w:val="auto"/>
          <w:sz w:val="28"/>
          <w:lang w:val="ru-RU"/>
        </w:rPr>
      </w:pPr>
    </w:p>
    <w:p w14:paraId="37E49D47" w14:textId="77777777" w:rsidR="001C3D86" w:rsidRDefault="001C3D86" w:rsidP="00CF60B0">
      <w:pPr>
        <w:jc w:val="center"/>
        <w:rPr>
          <w:b/>
          <w:color w:val="auto"/>
          <w:sz w:val="28"/>
          <w:lang w:val="ru-RU"/>
        </w:rPr>
      </w:pPr>
    </w:p>
    <w:p w14:paraId="58727373" w14:textId="77777777" w:rsidR="00DB6D5F" w:rsidRDefault="00DB6D5F" w:rsidP="00CF60B0">
      <w:pPr>
        <w:jc w:val="center"/>
        <w:rPr>
          <w:b/>
          <w:color w:val="auto"/>
          <w:sz w:val="28"/>
          <w:lang w:val="ru-RU"/>
        </w:rPr>
      </w:pPr>
    </w:p>
    <w:p w14:paraId="39C3E7A2" w14:textId="77777777" w:rsidR="00DB6D5F" w:rsidRPr="00DA7AE5" w:rsidRDefault="00DB6D5F" w:rsidP="00CF60B0">
      <w:pPr>
        <w:jc w:val="center"/>
        <w:rPr>
          <w:b/>
          <w:color w:val="auto"/>
          <w:sz w:val="28"/>
          <w:lang w:val="ru-RU"/>
        </w:rPr>
      </w:pPr>
    </w:p>
    <w:p w14:paraId="2B99F810" w14:textId="77777777" w:rsidR="002468AF" w:rsidRPr="00DA7AE5" w:rsidRDefault="002468AF" w:rsidP="00CF60B0">
      <w:pPr>
        <w:jc w:val="center"/>
        <w:rPr>
          <w:b/>
          <w:color w:val="auto"/>
          <w:sz w:val="28"/>
          <w:lang w:val="ru-RU"/>
        </w:rPr>
      </w:pPr>
    </w:p>
    <w:p w14:paraId="4CCE38DB" w14:textId="77777777" w:rsidR="00E82941" w:rsidRPr="002C0B72" w:rsidRDefault="00E82941" w:rsidP="00E82941">
      <w:pPr>
        <w:pStyle w:val="af"/>
        <w:spacing w:after="0" w:line="240" w:lineRule="auto"/>
        <w:jc w:val="center"/>
      </w:pPr>
      <w:r w:rsidRPr="002C0B72">
        <w:rPr>
          <w:noProof/>
        </w:rPr>
        <w:pict w14:anchorId="513F661E">
          <v:shapetype id="_x0000_t202" coordsize="21600,21600" o:spt="202" path="m,l,21600r21600,l21600,xe">
            <v:stroke joinstyle="miter"/>
            <v:path gradientshapeok="t" o:connecttype="rect"/>
          </v:shapetype>
          <v:shape id="_x0000_s1026" type="#_x0000_t202" style="position:absolute;left:0;text-align:left;margin-left:127pt;margin-top:173.7pt;width:98.1pt;height:12.6pt;z-index:1;mso-position-horizontal-relative:page;mso-position-vertical-relative:page" filled="f" stroked="f">
            <v:textbox style="mso-next-textbox:#_x0000_s1026" inset="0,0,0,0">
              <w:txbxContent>
                <w:p w14:paraId="2699B713" w14:textId="77777777" w:rsidR="00E82941" w:rsidRPr="003956CD" w:rsidRDefault="00E82941" w:rsidP="00E82941"/>
              </w:txbxContent>
            </v:textbox>
            <w10:wrap anchorx="page" anchory="page"/>
          </v:shape>
        </w:pict>
      </w:r>
      <w:r w:rsidRPr="002C0B72">
        <w:t xml:space="preserve">Об </w:t>
      </w:r>
      <w:r>
        <w:t>одобр</w:t>
      </w:r>
      <w:r w:rsidRPr="002C0B72">
        <w:t xml:space="preserve">ении прогноза социально-экономического </w:t>
      </w:r>
    </w:p>
    <w:p w14:paraId="1E68087F" w14:textId="77777777" w:rsidR="00C14568" w:rsidRPr="00E82941" w:rsidRDefault="00E82941" w:rsidP="00E82941">
      <w:pPr>
        <w:pStyle w:val="af"/>
        <w:spacing w:after="0" w:line="240" w:lineRule="auto"/>
        <w:jc w:val="center"/>
      </w:pPr>
      <w:r w:rsidRPr="00CE1FD2">
        <w:t xml:space="preserve">развития </w:t>
      </w:r>
      <w:r w:rsidR="00483AC8" w:rsidRPr="00E82941">
        <w:t>Тбилисского сельского</w:t>
      </w:r>
      <w:r w:rsidRPr="00E82941">
        <w:t xml:space="preserve"> </w:t>
      </w:r>
      <w:r w:rsidR="00483AC8" w:rsidRPr="00E82941">
        <w:t xml:space="preserve">поселения </w:t>
      </w:r>
      <w:r w:rsidR="00A4692F" w:rsidRPr="00E82941">
        <w:t>Тбилисск</w:t>
      </w:r>
      <w:r w:rsidR="00483AC8" w:rsidRPr="00E82941">
        <w:t>ого</w:t>
      </w:r>
      <w:r w:rsidR="00A4692F" w:rsidRPr="00E82941">
        <w:t xml:space="preserve"> район</w:t>
      </w:r>
      <w:r w:rsidR="00483AC8" w:rsidRPr="00E82941">
        <w:t>а</w:t>
      </w:r>
      <w:r w:rsidR="00A4692F" w:rsidRPr="00E82941">
        <w:t xml:space="preserve"> </w:t>
      </w:r>
    </w:p>
    <w:p w14:paraId="181AA8EF" w14:textId="77777777" w:rsidR="00D5372C" w:rsidRPr="00E82941" w:rsidRDefault="00E82941" w:rsidP="00C14568">
      <w:pPr>
        <w:jc w:val="center"/>
        <w:rPr>
          <w:rFonts w:eastAsia="Times New Roman" w:cs="Times New Roman"/>
          <w:b/>
          <w:color w:val="auto"/>
          <w:kern w:val="0"/>
          <w:sz w:val="28"/>
          <w:szCs w:val="20"/>
          <w:lang w:val="ru-RU" w:eastAsia="ru-RU" w:bidi="ar-SA"/>
        </w:rPr>
      </w:pPr>
      <w:r w:rsidRPr="00E82941">
        <w:rPr>
          <w:rFonts w:eastAsia="Times New Roman" w:cs="Times New Roman"/>
          <w:b/>
          <w:color w:val="auto"/>
          <w:kern w:val="0"/>
          <w:sz w:val="28"/>
          <w:szCs w:val="20"/>
          <w:lang w:val="ru-RU" w:eastAsia="ru-RU" w:bidi="ar-SA"/>
        </w:rPr>
        <w:t>на 202</w:t>
      </w:r>
      <w:r w:rsidR="00E436EC">
        <w:rPr>
          <w:rFonts w:eastAsia="Times New Roman" w:cs="Times New Roman"/>
          <w:b/>
          <w:color w:val="auto"/>
          <w:kern w:val="0"/>
          <w:sz w:val="28"/>
          <w:szCs w:val="20"/>
          <w:lang w:val="ru-RU" w:eastAsia="ru-RU" w:bidi="ar-SA"/>
        </w:rPr>
        <w:t>2</w:t>
      </w:r>
      <w:r w:rsidRPr="00E82941">
        <w:rPr>
          <w:rFonts w:eastAsia="Times New Roman" w:cs="Times New Roman"/>
          <w:b/>
          <w:color w:val="auto"/>
          <w:kern w:val="0"/>
          <w:sz w:val="28"/>
          <w:szCs w:val="20"/>
          <w:lang w:val="ru-RU" w:eastAsia="ru-RU" w:bidi="ar-SA"/>
        </w:rPr>
        <w:t xml:space="preserve"> год и на период до 202</w:t>
      </w:r>
      <w:r w:rsidR="00E436EC">
        <w:rPr>
          <w:rFonts w:eastAsia="Times New Roman" w:cs="Times New Roman"/>
          <w:b/>
          <w:color w:val="auto"/>
          <w:kern w:val="0"/>
          <w:sz w:val="28"/>
          <w:szCs w:val="20"/>
          <w:lang w:val="ru-RU" w:eastAsia="ru-RU" w:bidi="ar-SA"/>
        </w:rPr>
        <w:t>4</w:t>
      </w:r>
      <w:r w:rsidRPr="00E82941">
        <w:rPr>
          <w:rFonts w:eastAsia="Times New Roman" w:cs="Times New Roman"/>
          <w:b/>
          <w:color w:val="auto"/>
          <w:kern w:val="0"/>
          <w:sz w:val="28"/>
          <w:szCs w:val="20"/>
          <w:lang w:val="ru-RU" w:eastAsia="ru-RU" w:bidi="ar-SA"/>
        </w:rPr>
        <w:t xml:space="preserve"> года</w:t>
      </w:r>
    </w:p>
    <w:p w14:paraId="51CFA686" w14:textId="77777777" w:rsidR="00CF60B0" w:rsidRPr="002468AF" w:rsidRDefault="00CF60B0" w:rsidP="00CF60B0">
      <w:pPr>
        <w:jc w:val="center"/>
        <w:rPr>
          <w:color w:val="auto"/>
          <w:sz w:val="28"/>
          <w:lang w:val="ru-RU"/>
        </w:rPr>
      </w:pPr>
    </w:p>
    <w:p w14:paraId="26344A62" w14:textId="77777777" w:rsidR="00CF60B0" w:rsidRPr="002468AF" w:rsidRDefault="00D5372C">
      <w:pPr>
        <w:jc w:val="both"/>
        <w:rPr>
          <w:color w:val="auto"/>
          <w:sz w:val="28"/>
          <w:lang w:val="ru-RU"/>
        </w:rPr>
      </w:pPr>
      <w:r w:rsidRPr="002468AF">
        <w:rPr>
          <w:color w:val="auto"/>
          <w:sz w:val="28"/>
          <w:lang w:val="ru-RU"/>
        </w:rPr>
        <w:tab/>
      </w:r>
    </w:p>
    <w:p w14:paraId="3F165410" w14:textId="77777777" w:rsidR="00D5372C" w:rsidRPr="002468AF" w:rsidRDefault="00CF60B0">
      <w:pPr>
        <w:jc w:val="both"/>
        <w:rPr>
          <w:color w:val="auto"/>
          <w:sz w:val="28"/>
          <w:lang w:val="ru-RU"/>
        </w:rPr>
      </w:pPr>
      <w:r w:rsidRPr="002468AF">
        <w:rPr>
          <w:color w:val="auto"/>
          <w:sz w:val="28"/>
          <w:lang w:val="ru-RU"/>
        </w:rPr>
        <w:tab/>
      </w:r>
      <w:r w:rsidR="00A4692F" w:rsidRPr="00A4692F">
        <w:rPr>
          <w:rFonts w:eastAsia="Times New Roman" w:cs="Times New Roman"/>
          <w:color w:val="auto"/>
          <w:sz w:val="28"/>
          <w:szCs w:val="28"/>
          <w:shd w:val="clear" w:color="auto" w:fill="FFFFFF"/>
          <w:lang w:val="ru-RU" w:eastAsia="ru-RU"/>
        </w:rPr>
        <w:t>В соответствии со статьями 173</w:t>
      </w:r>
      <w:r w:rsidR="00E82941">
        <w:rPr>
          <w:rFonts w:eastAsia="Times New Roman" w:cs="Times New Roman"/>
          <w:color w:val="auto"/>
          <w:sz w:val="28"/>
          <w:szCs w:val="28"/>
          <w:shd w:val="clear" w:color="auto" w:fill="FFFFFF"/>
          <w:lang w:val="ru-RU" w:eastAsia="ru-RU"/>
        </w:rPr>
        <w:t xml:space="preserve"> </w:t>
      </w:r>
      <w:r w:rsidR="00A4692F" w:rsidRPr="00A4692F">
        <w:rPr>
          <w:rFonts w:eastAsia="Times New Roman" w:cs="Times New Roman"/>
          <w:color w:val="auto"/>
          <w:sz w:val="28"/>
          <w:szCs w:val="28"/>
          <w:shd w:val="clear" w:color="auto" w:fill="FFFFFF"/>
          <w:lang w:val="ru-RU" w:eastAsia="ru-RU"/>
        </w:rPr>
        <w:t xml:space="preserve">Бюджетного кодекса Российской Федерации, </w:t>
      </w:r>
      <w:r w:rsidR="00E82941" w:rsidRPr="00E82941">
        <w:rPr>
          <w:rFonts w:eastAsia="Times New Roman" w:cs="Times New Roman"/>
          <w:color w:val="auto"/>
          <w:sz w:val="28"/>
          <w:szCs w:val="28"/>
          <w:shd w:val="clear" w:color="auto" w:fill="FFFFFF"/>
          <w:lang w:val="ru-RU" w:eastAsia="ru-RU"/>
        </w:rPr>
        <w:t xml:space="preserve">постановлением администрации </w:t>
      </w:r>
      <w:r w:rsidR="00E82941">
        <w:rPr>
          <w:rFonts w:eastAsia="Times New Roman" w:cs="Times New Roman"/>
          <w:color w:val="auto"/>
          <w:sz w:val="28"/>
          <w:szCs w:val="28"/>
          <w:shd w:val="clear" w:color="auto" w:fill="FFFFFF"/>
          <w:lang w:val="ru-RU" w:eastAsia="ru-RU"/>
        </w:rPr>
        <w:t>Тбилисского сельского поселения</w:t>
      </w:r>
      <w:r w:rsidR="00E82941" w:rsidRPr="00A4692F">
        <w:rPr>
          <w:rFonts w:eastAsia="Times New Roman" w:cs="Times New Roman"/>
          <w:color w:val="auto"/>
          <w:sz w:val="28"/>
          <w:szCs w:val="28"/>
          <w:shd w:val="clear" w:color="auto" w:fill="FFFFFF"/>
          <w:lang w:val="ru-RU" w:eastAsia="ru-RU"/>
        </w:rPr>
        <w:t xml:space="preserve"> Тбилисск</w:t>
      </w:r>
      <w:r w:rsidR="00E82941">
        <w:rPr>
          <w:rFonts w:eastAsia="Times New Roman" w:cs="Times New Roman"/>
          <w:color w:val="auto"/>
          <w:sz w:val="28"/>
          <w:szCs w:val="28"/>
          <w:shd w:val="clear" w:color="auto" w:fill="FFFFFF"/>
          <w:lang w:val="ru-RU" w:eastAsia="ru-RU"/>
        </w:rPr>
        <w:t>ого</w:t>
      </w:r>
      <w:r w:rsidR="00E82941" w:rsidRPr="00A4692F">
        <w:rPr>
          <w:rFonts w:eastAsia="Times New Roman" w:cs="Times New Roman"/>
          <w:color w:val="auto"/>
          <w:sz w:val="28"/>
          <w:szCs w:val="28"/>
          <w:shd w:val="clear" w:color="auto" w:fill="FFFFFF"/>
          <w:lang w:val="ru-RU" w:eastAsia="ru-RU"/>
        </w:rPr>
        <w:t xml:space="preserve"> район</w:t>
      </w:r>
      <w:r w:rsidR="00E82941">
        <w:rPr>
          <w:rFonts w:eastAsia="Times New Roman" w:cs="Times New Roman"/>
          <w:color w:val="auto"/>
          <w:sz w:val="28"/>
          <w:szCs w:val="28"/>
          <w:shd w:val="clear" w:color="auto" w:fill="FFFFFF"/>
          <w:lang w:val="ru-RU" w:eastAsia="ru-RU"/>
        </w:rPr>
        <w:t>а</w:t>
      </w:r>
      <w:r w:rsidR="00E82941" w:rsidRPr="00E82941">
        <w:rPr>
          <w:rFonts w:eastAsia="Times New Roman" w:cs="Times New Roman"/>
          <w:color w:val="auto"/>
          <w:sz w:val="28"/>
          <w:szCs w:val="28"/>
          <w:shd w:val="clear" w:color="auto" w:fill="FFFFFF"/>
          <w:lang w:val="ru-RU" w:eastAsia="ru-RU"/>
        </w:rPr>
        <w:t xml:space="preserve"> от 25 ноября 2020 года № 608 «О порядке разработки и корректировки, осуществления мониторинга и контроля реализации прогнозов социально-экономического развития </w:t>
      </w:r>
      <w:r w:rsidR="00E82941">
        <w:rPr>
          <w:rFonts w:eastAsia="Times New Roman" w:cs="Times New Roman"/>
          <w:color w:val="auto"/>
          <w:sz w:val="28"/>
          <w:szCs w:val="28"/>
          <w:shd w:val="clear" w:color="auto" w:fill="FFFFFF"/>
          <w:lang w:val="ru-RU" w:eastAsia="ru-RU"/>
        </w:rPr>
        <w:t>Тбилисского сельского поселения</w:t>
      </w:r>
      <w:r w:rsidR="00E82941" w:rsidRPr="00A4692F">
        <w:rPr>
          <w:rFonts w:eastAsia="Times New Roman" w:cs="Times New Roman"/>
          <w:color w:val="auto"/>
          <w:sz w:val="28"/>
          <w:szCs w:val="28"/>
          <w:shd w:val="clear" w:color="auto" w:fill="FFFFFF"/>
          <w:lang w:val="ru-RU" w:eastAsia="ru-RU"/>
        </w:rPr>
        <w:t xml:space="preserve"> Тбилисск</w:t>
      </w:r>
      <w:r w:rsidR="00E82941">
        <w:rPr>
          <w:rFonts w:eastAsia="Times New Roman" w:cs="Times New Roman"/>
          <w:color w:val="auto"/>
          <w:sz w:val="28"/>
          <w:szCs w:val="28"/>
          <w:shd w:val="clear" w:color="auto" w:fill="FFFFFF"/>
          <w:lang w:val="ru-RU" w:eastAsia="ru-RU"/>
        </w:rPr>
        <w:t>ого</w:t>
      </w:r>
      <w:r w:rsidR="00E82941" w:rsidRPr="00A4692F">
        <w:rPr>
          <w:rFonts w:eastAsia="Times New Roman" w:cs="Times New Roman"/>
          <w:color w:val="auto"/>
          <w:sz w:val="28"/>
          <w:szCs w:val="28"/>
          <w:shd w:val="clear" w:color="auto" w:fill="FFFFFF"/>
          <w:lang w:val="ru-RU" w:eastAsia="ru-RU"/>
        </w:rPr>
        <w:t xml:space="preserve"> район</w:t>
      </w:r>
      <w:r w:rsidR="00E82941">
        <w:rPr>
          <w:rFonts w:eastAsia="Times New Roman" w:cs="Times New Roman"/>
          <w:color w:val="auto"/>
          <w:sz w:val="28"/>
          <w:szCs w:val="28"/>
          <w:shd w:val="clear" w:color="auto" w:fill="FFFFFF"/>
          <w:lang w:val="ru-RU" w:eastAsia="ru-RU"/>
        </w:rPr>
        <w:t>а</w:t>
      </w:r>
      <w:r w:rsidR="00E82941" w:rsidRPr="00E82941">
        <w:rPr>
          <w:rFonts w:eastAsia="Times New Roman" w:cs="Times New Roman"/>
          <w:color w:val="auto"/>
          <w:sz w:val="28"/>
          <w:szCs w:val="28"/>
          <w:shd w:val="clear" w:color="auto" w:fill="FFFFFF"/>
          <w:lang w:val="ru-RU" w:eastAsia="ru-RU"/>
        </w:rPr>
        <w:t xml:space="preserve"> на среднесрочный период»</w:t>
      </w:r>
      <w:r w:rsidR="00E82941">
        <w:rPr>
          <w:rFonts w:eastAsia="Times New Roman" w:cs="Times New Roman"/>
          <w:color w:val="auto"/>
          <w:sz w:val="28"/>
          <w:szCs w:val="28"/>
          <w:shd w:val="clear" w:color="auto" w:fill="FFFFFF"/>
          <w:lang w:val="ru-RU" w:eastAsia="ru-RU"/>
        </w:rPr>
        <w:t xml:space="preserve">, </w:t>
      </w:r>
      <w:r w:rsidR="00D5372C" w:rsidRPr="002468AF">
        <w:rPr>
          <w:color w:val="auto"/>
          <w:sz w:val="28"/>
          <w:lang w:val="ru-RU"/>
        </w:rPr>
        <w:t xml:space="preserve">руководствуясь </w:t>
      </w:r>
      <w:r w:rsidR="00DC1C2F" w:rsidRPr="002468AF">
        <w:rPr>
          <w:color w:val="auto"/>
          <w:sz w:val="28"/>
          <w:lang w:val="ru-RU"/>
        </w:rPr>
        <w:t>статьями</w:t>
      </w:r>
      <w:r w:rsidR="00D5372C" w:rsidRPr="002468AF">
        <w:rPr>
          <w:color w:val="auto"/>
          <w:sz w:val="28"/>
          <w:lang w:val="ru-RU"/>
        </w:rPr>
        <w:t xml:space="preserve"> </w:t>
      </w:r>
      <w:r w:rsidR="00056652">
        <w:rPr>
          <w:color w:val="auto"/>
          <w:sz w:val="28"/>
          <w:lang w:val="ru-RU"/>
        </w:rPr>
        <w:t>32,60</w:t>
      </w:r>
      <w:r w:rsidR="00D5372C" w:rsidRPr="002468AF">
        <w:rPr>
          <w:color w:val="auto"/>
          <w:sz w:val="28"/>
          <w:lang w:val="ru-RU"/>
        </w:rPr>
        <w:t xml:space="preserve"> устава </w:t>
      </w:r>
      <w:r w:rsidR="00483AC8">
        <w:rPr>
          <w:rFonts w:eastAsia="Times New Roman" w:cs="Times New Roman"/>
          <w:color w:val="auto"/>
          <w:sz w:val="28"/>
          <w:szCs w:val="28"/>
          <w:shd w:val="clear" w:color="auto" w:fill="FFFFFF"/>
          <w:lang w:val="ru-RU" w:eastAsia="ru-RU"/>
        </w:rPr>
        <w:t>Тбилисского сельского поселения</w:t>
      </w:r>
      <w:r w:rsidR="00483AC8" w:rsidRPr="00A4692F">
        <w:rPr>
          <w:rFonts w:eastAsia="Times New Roman" w:cs="Times New Roman"/>
          <w:color w:val="auto"/>
          <w:sz w:val="28"/>
          <w:szCs w:val="28"/>
          <w:shd w:val="clear" w:color="auto" w:fill="FFFFFF"/>
          <w:lang w:val="ru-RU" w:eastAsia="ru-RU"/>
        </w:rPr>
        <w:t xml:space="preserve"> Тбилисск</w:t>
      </w:r>
      <w:r w:rsidR="00483AC8">
        <w:rPr>
          <w:rFonts w:eastAsia="Times New Roman" w:cs="Times New Roman"/>
          <w:color w:val="auto"/>
          <w:sz w:val="28"/>
          <w:szCs w:val="28"/>
          <w:shd w:val="clear" w:color="auto" w:fill="FFFFFF"/>
          <w:lang w:val="ru-RU" w:eastAsia="ru-RU"/>
        </w:rPr>
        <w:t>ого</w:t>
      </w:r>
      <w:r w:rsidR="00483AC8" w:rsidRPr="00A4692F">
        <w:rPr>
          <w:rFonts w:eastAsia="Times New Roman" w:cs="Times New Roman"/>
          <w:color w:val="auto"/>
          <w:sz w:val="28"/>
          <w:szCs w:val="28"/>
          <w:shd w:val="clear" w:color="auto" w:fill="FFFFFF"/>
          <w:lang w:val="ru-RU" w:eastAsia="ru-RU"/>
        </w:rPr>
        <w:t xml:space="preserve"> район</w:t>
      </w:r>
      <w:r w:rsidR="00483AC8">
        <w:rPr>
          <w:rFonts w:eastAsia="Times New Roman" w:cs="Times New Roman"/>
          <w:color w:val="auto"/>
          <w:sz w:val="28"/>
          <w:szCs w:val="28"/>
          <w:shd w:val="clear" w:color="auto" w:fill="FFFFFF"/>
          <w:lang w:val="ru-RU" w:eastAsia="ru-RU"/>
        </w:rPr>
        <w:t>а</w:t>
      </w:r>
      <w:r w:rsidR="00D5372C" w:rsidRPr="002468AF">
        <w:rPr>
          <w:color w:val="auto"/>
          <w:sz w:val="28"/>
          <w:lang w:val="ru-RU"/>
        </w:rPr>
        <w:t>, п о с т а н о в л я ю:</w:t>
      </w:r>
    </w:p>
    <w:p w14:paraId="56A3C812" w14:textId="77777777" w:rsidR="00A4692F" w:rsidRPr="00523A98" w:rsidRDefault="00A4692F" w:rsidP="007566CB">
      <w:pPr>
        <w:ind w:firstLine="709"/>
        <w:jc w:val="both"/>
        <w:rPr>
          <w:rFonts w:eastAsia="Times New Roman" w:cs="Times New Roman"/>
          <w:color w:val="auto"/>
          <w:sz w:val="28"/>
          <w:szCs w:val="28"/>
          <w:lang w:val="ru-RU" w:eastAsia="ru-RU"/>
        </w:rPr>
      </w:pPr>
      <w:r w:rsidRPr="00523A98">
        <w:rPr>
          <w:rFonts w:eastAsia="Times New Roman" w:cs="Times New Roman"/>
          <w:color w:val="auto"/>
          <w:sz w:val="28"/>
          <w:szCs w:val="28"/>
          <w:shd w:val="clear" w:color="auto" w:fill="FFFFFF"/>
          <w:lang w:val="ru-RU" w:eastAsia="ru-RU"/>
        </w:rPr>
        <w:t xml:space="preserve">1. </w:t>
      </w:r>
      <w:r w:rsidR="00E82941">
        <w:rPr>
          <w:rFonts w:eastAsia="Times New Roman" w:cs="Times New Roman"/>
          <w:color w:val="auto"/>
          <w:sz w:val="28"/>
          <w:szCs w:val="28"/>
          <w:shd w:val="clear" w:color="auto" w:fill="FFFFFF"/>
          <w:lang w:val="ru-RU" w:eastAsia="ru-RU"/>
        </w:rPr>
        <w:t>Одобрить</w:t>
      </w:r>
      <w:r w:rsidRPr="00523A98">
        <w:rPr>
          <w:rFonts w:eastAsia="Times New Roman" w:cs="Times New Roman"/>
          <w:color w:val="auto"/>
          <w:sz w:val="28"/>
          <w:szCs w:val="28"/>
          <w:shd w:val="clear" w:color="auto" w:fill="FFFFFF"/>
          <w:lang w:val="ru-RU" w:eastAsia="ru-RU"/>
        </w:rPr>
        <w:t xml:space="preserve"> прогноз социально-экономического развития </w:t>
      </w:r>
      <w:r w:rsidR="009F2F04">
        <w:rPr>
          <w:rFonts w:eastAsia="Times New Roman" w:cs="Times New Roman"/>
          <w:color w:val="auto"/>
          <w:sz w:val="28"/>
          <w:szCs w:val="28"/>
          <w:shd w:val="clear" w:color="auto" w:fill="FFFFFF"/>
          <w:lang w:val="ru-RU" w:eastAsia="ru-RU"/>
        </w:rPr>
        <w:t>Тбилисского сельского поселения</w:t>
      </w:r>
      <w:r w:rsidR="009F2F04" w:rsidRPr="00A4692F">
        <w:rPr>
          <w:rFonts w:eastAsia="Times New Roman" w:cs="Times New Roman"/>
          <w:color w:val="auto"/>
          <w:sz w:val="28"/>
          <w:szCs w:val="28"/>
          <w:shd w:val="clear" w:color="auto" w:fill="FFFFFF"/>
          <w:lang w:val="ru-RU" w:eastAsia="ru-RU"/>
        </w:rPr>
        <w:t xml:space="preserve"> Тбилисск</w:t>
      </w:r>
      <w:r w:rsidR="009F2F04">
        <w:rPr>
          <w:rFonts w:eastAsia="Times New Roman" w:cs="Times New Roman"/>
          <w:color w:val="auto"/>
          <w:sz w:val="28"/>
          <w:szCs w:val="28"/>
          <w:shd w:val="clear" w:color="auto" w:fill="FFFFFF"/>
          <w:lang w:val="ru-RU" w:eastAsia="ru-RU"/>
        </w:rPr>
        <w:t>ого</w:t>
      </w:r>
      <w:r w:rsidR="009F2F04" w:rsidRPr="00A4692F">
        <w:rPr>
          <w:rFonts w:eastAsia="Times New Roman" w:cs="Times New Roman"/>
          <w:color w:val="auto"/>
          <w:sz w:val="28"/>
          <w:szCs w:val="28"/>
          <w:shd w:val="clear" w:color="auto" w:fill="FFFFFF"/>
          <w:lang w:val="ru-RU" w:eastAsia="ru-RU"/>
        </w:rPr>
        <w:t xml:space="preserve"> район</w:t>
      </w:r>
      <w:r w:rsidR="009F2F04">
        <w:rPr>
          <w:rFonts w:eastAsia="Times New Roman" w:cs="Times New Roman"/>
          <w:color w:val="auto"/>
          <w:sz w:val="28"/>
          <w:szCs w:val="28"/>
          <w:shd w:val="clear" w:color="auto" w:fill="FFFFFF"/>
          <w:lang w:val="ru-RU" w:eastAsia="ru-RU"/>
        </w:rPr>
        <w:t>а</w:t>
      </w:r>
      <w:r w:rsidR="009F2F04" w:rsidRPr="00523A98">
        <w:rPr>
          <w:rFonts w:eastAsia="Times New Roman" w:cs="Times New Roman"/>
          <w:color w:val="auto"/>
          <w:sz w:val="28"/>
          <w:szCs w:val="28"/>
          <w:shd w:val="clear" w:color="auto" w:fill="FFFFFF"/>
          <w:lang w:val="ru-RU" w:eastAsia="ru-RU"/>
        </w:rPr>
        <w:t xml:space="preserve"> </w:t>
      </w:r>
      <w:r w:rsidR="00E82941" w:rsidRPr="00E82941">
        <w:rPr>
          <w:rFonts w:eastAsia="Times New Roman" w:cs="Times New Roman"/>
          <w:color w:val="auto"/>
          <w:sz w:val="28"/>
          <w:szCs w:val="28"/>
          <w:shd w:val="clear" w:color="auto" w:fill="FFFFFF"/>
          <w:lang w:val="ru-RU" w:eastAsia="ru-RU"/>
        </w:rPr>
        <w:t>на 202</w:t>
      </w:r>
      <w:r w:rsidR="00E436EC">
        <w:rPr>
          <w:rFonts w:eastAsia="Times New Roman" w:cs="Times New Roman"/>
          <w:color w:val="auto"/>
          <w:sz w:val="28"/>
          <w:szCs w:val="28"/>
          <w:shd w:val="clear" w:color="auto" w:fill="FFFFFF"/>
          <w:lang w:val="ru-RU" w:eastAsia="ru-RU"/>
        </w:rPr>
        <w:t>2</w:t>
      </w:r>
      <w:r w:rsidR="00E82941" w:rsidRPr="00E82941">
        <w:rPr>
          <w:rFonts w:eastAsia="Times New Roman" w:cs="Times New Roman"/>
          <w:color w:val="auto"/>
          <w:sz w:val="28"/>
          <w:szCs w:val="28"/>
          <w:shd w:val="clear" w:color="auto" w:fill="FFFFFF"/>
          <w:lang w:val="ru-RU" w:eastAsia="ru-RU"/>
        </w:rPr>
        <w:t xml:space="preserve"> год и на период до 202</w:t>
      </w:r>
      <w:r w:rsidR="00E436EC">
        <w:rPr>
          <w:rFonts w:eastAsia="Times New Roman" w:cs="Times New Roman"/>
          <w:color w:val="auto"/>
          <w:sz w:val="28"/>
          <w:szCs w:val="28"/>
          <w:shd w:val="clear" w:color="auto" w:fill="FFFFFF"/>
          <w:lang w:val="ru-RU" w:eastAsia="ru-RU"/>
        </w:rPr>
        <w:t>4</w:t>
      </w:r>
      <w:r w:rsidR="00E82941" w:rsidRPr="00E82941">
        <w:rPr>
          <w:rFonts w:eastAsia="Times New Roman" w:cs="Times New Roman"/>
          <w:color w:val="auto"/>
          <w:sz w:val="28"/>
          <w:szCs w:val="28"/>
          <w:shd w:val="clear" w:color="auto" w:fill="FFFFFF"/>
          <w:lang w:val="ru-RU" w:eastAsia="ru-RU"/>
        </w:rPr>
        <w:t xml:space="preserve"> года (далее – Прогноз) </w:t>
      </w:r>
      <w:r w:rsidRPr="00523A98">
        <w:rPr>
          <w:rFonts w:eastAsia="Times New Roman" w:cs="Times New Roman"/>
          <w:color w:val="auto"/>
          <w:sz w:val="28"/>
          <w:szCs w:val="28"/>
          <w:shd w:val="clear" w:color="auto" w:fill="FFFFFF"/>
          <w:lang w:val="ru-RU" w:eastAsia="ru-RU"/>
        </w:rPr>
        <w:t>(прил</w:t>
      </w:r>
      <w:r w:rsidR="00A80260">
        <w:rPr>
          <w:rFonts w:eastAsia="Times New Roman" w:cs="Times New Roman"/>
          <w:color w:val="auto"/>
          <w:sz w:val="28"/>
          <w:szCs w:val="28"/>
          <w:shd w:val="clear" w:color="auto" w:fill="FFFFFF"/>
          <w:lang w:val="ru-RU" w:eastAsia="ru-RU"/>
        </w:rPr>
        <w:t>агается</w:t>
      </w:r>
      <w:r w:rsidRPr="00523A98">
        <w:rPr>
          <w:rFonts w:eastAsia="Times New Roman" w:cs="Times New Roman"/>
          <w:color w:val="auto"/>
          <w:sz w:val="28"/>
          <w:szCs w:val="28"/>
          <w:shd w:val="clear" w:color="auto" w:fill="FFFFFF"/>
          <w:lang w:val="ru-RU" w:eastAsia="ru-RU"/>
        </w:rPr>
        <w:t>).</w:t>
      </w:r>
      <w:r w:rsidRPr="00523A98">
        <w:rPr>
          <w:rFonts w:eastAsia="Times New Roman" w:cs="Times New Roman"/>
          <w:color w:val="auto"/>
          <w:sz w:val="28"/>
          <w:szCs w:val="28"/>
          <w:lang w:eastAsia="ru-RU"/>
        </w:rPr>
        <w:t> </w:t>
      </w:r>
    </w:p>
    <w:p w14:paraId="643F47B5" w14:textId="77777777" w:rsidR="00800F9C" w:rsidRDefault="00E82941" w:rsidP="00800F9C">
      <w:pPr>
        <w:widowControl/>
        <w:tabs>
          <w:tab w:val="left" w:pos="709"/>
        </w:tabs>
        <w:suppressAutoHyphens w:val="0"/>
        <w:spacing w:line="240" w:lineRule="auto"/>
        <w:ind w:left="709"/>
        <w:jc w:val="both"/>
        <w:textAlignment w:val="auto"/>
        <w:rPr>
          <w:sz w:val="28"/>
          <w:szCs w:val="28"/>
          <w:lang w:val="ru-RU"/>
        </w:rPr>
      </w:pPr>
      <w:r>
        <w:rPr>
          <w:rFonts w:eastAsia="Times New Roman" w:cs="Times New Roman"/>
          <w:color w:val="auto"/>
          <w:sz w:val="28"/>
          <w:szCs w:val="28"/>
          <w:shd w:val="clear" w:color="auto" w:fill="FFFFFF"/>
          <w:lang w:val="ru-RU" w:eastAsia="ru-RU"/>
        </w:rPr>
        <w:t>2</w:t>
      </w:r>
      <w:r w:rsidR="00D05BF9" w:rsidRPr="00523A98">
        <w:rPr>
          <w:rFonts w:eastAsia="Times New Roman" w:cs="Times New Roman"/>
          <w:color w:val="auto"/>
          <w:sz w:val="28"/>
          <w:szCs w:val="28"/>
          <w:shd w:val="clear" w:color="auto" w:fill="FFFFFF"/>
          <w:lang w:val="ru-RU" w:eastAsia="ru-RU"/>
        </w:rPr>
        <w:t xml:space="preserve">. </w:t>
      </w:r>
      <w:r w:rsidR="00B66C63" w:rsidRPr="00B66C63">
        <w:rPr>
          <w:sz w:val="28"/>
          <w:szCs w:val="28"/>
          <w:lang w:val="ru-RU"/>
        </w:rPr>
        <w:t>Отделу делопроизво</w:t>
      </w:r>
      <w:r w:rsidR="000D70AD">
        <w:rPr>
          <w:sz w:val="28"/>
          <w:szCs w:val="28"/>
          <w:lang w:val="ru-RU"/>
        </w:rPr>
        <w:t xml:space="preserve">дства и организационной кадровой </w:t>
      </w:r>
      <w:r w:rsidR="00B66C63" w:rsidRPr="00B66C63">
        <w:rPr>
          <w:sz w:val="28"/>
          <w:szCs w:val="28"/>
          <w:lang w:val="ru-RU"/>
        </w:rPr>
        <w:t>работы</w:t>
      </w:r>
      <w:r w:rsidR="000D70AD">
        <w:rPr>
          <w:sz w:val="28"/>
          <w:szCs w:val="28"/>
          <w:lang w:val="ru-RU"/>
        </w:rPr>
        <w:t xml:space="preserve"> а</w:t>
      </w:r>
      <w:r w:rsidR="00B66C63" w:rsidRPr="00B66C63">
        <w:rPr>
          <w:sz w:val="28"/>
          <w:szCs w:val="28"/>
          <w:lang w:val="ru-RU"/>
        </w:rPr>
        <w:t>дмини</w:t>
      </w:r>
      <w:r w:rsidR="00800F9C">
        <w:rPr>
          <w:sz w:val="28"/>
          <w:szCs w:val="28"/>
          <w:lang w:val="ru-RU"/>
        </w:rPr>
        <w:t>-</w:t>
      </w:r>
    </w:p>
    <w:p w14:paraId="6AAEDD8B" w14:textId="77777777" w:rsidR="00AB6F7E" w:rsidRPr="000D70AD" w:rsidRDefault="00B66C63" w:rsidP="00800F9C">
      <w:pPr>
        <w:widowControl/>
        <w:tabs>
          <w:tab w:val="left" w:pos="709"/>
        </w:tabs>
        <w:suppressAutoHyphens w:val="0"/>
        <w:spacing w:line="240" w:lineRule="auto"/>
        <w:jc w:val="both"/>
        <w:textAlignment w:val="auto"/>
        <w:rPr>
          <w:sz w:val="28"/>
          <w:szCs w:val="28"/>
          <w:lang w:val="ru-RU"/>
        </w:rPr>
      </w:pPr>
      <w:r w:rsidRPr="00B66C63">
        <w:rPr>
          <w:sz w:val="28"/>
          <w:szCs w:val="28"/>
          <w:lang w:val="ru-RU"/>
        </w:rPr>
        <w:t xml:space="preserve">страции Тбилисского сельского поселения Тбилисского района (Воронкин) </w:t>
      </w:r>
      <w:r w:rsidR="00E72DE7">
        <w:rPr>
          <w:sz w:val="28"/>
          <w:szCs w:val="28"/>
          <w:lang w:val="ru-RU"/>
        </w:rPr>
        <w:t xml:space="preserve">опубликовать настоящее постановление в сетевом издании «Информационный портал Тбилисского района», а также  </w:t>
      </w:r>
      <w:r w:rsidRPr="00B66C63">
        <w:rPr>
          <w:sz w:val="28"/>
          <w:szCs w:val="28"/>
          <w:lang w:val="ru-RU"/>
        </w:rPr>
        <w:t>разместить на официальном сайте администрации Тбилисского сельского поселения Тбилисского района в информационно-телекоммуникационной сети Интернет.</w:t>
      </w:r>
    </w:p>
    <w:p w14:paraId="517601D3" w14:textId="77777777" w:rsidR="00D5372C" w:rsidRPr="002468AF" w:rsidRDefault="00E82941" w:rsidP="007566CB">
      <w:pPr>
        <w:ind w:firstLine="709"/>
        <w:jc w:val="both"/>
        <w:rPr>
          <w:color w:val="auto"/>
          <w:sz w:val="28"/>
          <w:lang w:val="ru-RU"/>
        </w:rPr>
      </w:pPr>
      <w:r>
        <w:rPr>
          <w:color w:val="auto"/>
          <w:sz w:val="28"/>
          <w:lang w:val="ru-RU"/>
        </w:rPr>
        <w:t>3</w:t>
      </w:r>
      <w:r w:rsidR="007566CB" w:rsidRPr="002468AF">
        <w:rPr>
          <w:color w:val="auto"/>
          <w:sz w:val="28"/>
          <w:lang w:val="ru-RU"/>
        </w:rPr>
        <w:t xml:space="preserve">. </w:t>
      </w:r>
      <w:r w:rsidR="00D5372C" w:rsidRPr="002468AF">
        <w:rPr>
          <w:color w:val="auto"/>
          <w:sz w:val="28"/>
          <w:lang w:val="ru-RU"/>
        </w:rPr>
        <w:t xml:space="preserve">Контроль за </w:t>
      </w:r>
      <w:r w:rsidR="006F7829" w:rsidRPr="002468AF">
        <w:rPr>
          <w:color w:val="auto"/>
          <w:sz w:val="28"/>
          <w:lang w:val="ru-RU"/>
        </w:rPr>
        <w:t>вы</w:t>
      </w:r>
      <w:r w:rsidR="00D5372C" w:rsidRPr="002468AF">
        <w:rPr>
          <w:color w:val="auto"/>
          <w:sz w:val="28"/>
          <w:lang w:val="ru-RU"/>
        </w:rPr>
        <w:t xml:space="preserve">полнением настоящего постановления </w:t>
      </w:r>
      <w:r w:rsidR="009F2F04">
        <w:rPr>
          <w:color w:val="auto"/>
          <w:sz w:val="28"/>
          <w:lang w:val="ru-RU"/>
        </w:rPr>
        <w:t>оставляю за собой.</w:t>
      </w:r>
    </w:p>
    <w:p w14:paraId="3730DDCF" w14:textId="77777777" w:rsidR="00D5372C" w:rsidRPr="002468AF" w:rsidRDefault="00E82941" w:rsidP="007566CB">
      <w:pPr>
        <w:ind w:firstLine="709"/>
        <w:jc w:val="both"/>
        <w:rPr>
          <w:color w:val="auto"/>
          <w:sz w:val="28"/>
          <w:lang w:val="ru-RU"/>
        </w:rPr>
      </w:pPr>
      <w:r>
        <w:rPr>
          <w:color w:val="auto"/>
          <w:sz w:val="28"/>
          <w:lang w:val="ru-RU"/>
        </w:rPr>
        <w:t>4</w:t>
      </w:r>
      <w:r w:rsidR="007566CB" w:rsidRPr="002468AF">
        <w:rPr>
          <w:color w:val="auto"/>
          <w:sz w:val="28"/>
          <w:lang w:val="ru-RU"/>
        </w:rPr>
        <w:t xml:space="preserve">. </w:t>
      </w:r>
      <w:r w:rsidR="00D5372C" w:rsidRPr="002468AF">
        <w:rPr>
          <w:color w:val="auto"/>
          <w:sz w:val="28"/>
          <w:lang w:val="ru-RU"/>
        </w:rPr>
        <w:t xml:space="preserve"> </w:t>
      </w:r>
      <w:r w:rsidR="00FF7CA0" w:rsidRPr="002468AF">
        <w:rPr>
          <w:color w:val="auto"/>
          <w:sz w:val="28"/>
          <w:lang w:val="ru-RU"/>
        </w:rPr>
        <w:t>Постановление вступает в силу со дня</w:t>
      </w:r>
      <w:r w:rsidR="00D5372C" w:rsidRPr="002468AF">
        <w:rPr>
          <w:color w:val="auto"/>
          <w:sz w:val="28"/>
          <w:lang w:val="ru-RU"/>
        </w:rPr>
        <w:t xml:space="preserve"> его </w:t>
      </w:r>
      <w:r>
        <w:rPr>
          <w:color w:val="auto"/>
          <w:sz w:val="28"/>
          <w:lang w:val="ru-RU"/>
        </w:rPr>
        <w:t>подписания</w:t>
      </w:r>
      <w:r w:rsidR="00D5372C" w:rsidRPr="002468AF">
        <w:rPr>
          <w:color w:val="auto"/>
          <w:sz w:val="28"/>
          <w:lang w:val="ru-RU"/>
        </w:rPr>
        <w:t>.</w:t>
      </w:r>
    </w:p>
    <w:p w14:paraId="68BA2617" w14:textId="77777777" w:rsidR="00D5372C" w:rsidRPr="002468AF" w:rsidRDefault="00D5372C">
      <w:pPr>
        <w:jc w:val="both"/>
        <w:rPr>
          <w:color w:val="auto"/>
          <w:sz w:val="28"/>
          <w:lang w:val="ru-RU"/>
        </w:rPr>
      </w:pPr>
    </w:p>
    <w:p w14:paraId="48541CAB" w14:textId="77777777" w:rsidR="001E10A7" w:rsidRDefault="001E10A7">
      <w:pPr>
        <w:jc w:val="both"/>
        <w:rPr>
          <w:color w:val="auto"/>
          <w:sz w:val="28"/>
          <w:lang w:val="ru-RU"/>
        </w:rPr>
      </w:pPr>
    </w:p>
    <w:p w14:paraId="5DDC9D91" w14:textId="77777777" w:rsidR="00767965" w:rsidRDefault="00767965">
      <w:pPr>
        <w:jc w:val="both"/>
        <w:rPr>
          <w:color w:val="auto"/>
          <w:sz w:val="28"/>
          <w:lang w:val="ru-RU"/>
        </w:rPr>
      </w:pPr>
    </w:p>
    <w:p w14:paraId="7395AE85" w14:textId="77777777" w:rsidR="009F2F04" w:rsidRDefault="00D5372C" w:rsidP="009F2F04">
      <w:pPr>
        <w:jc w:val="both"/>
        <w:rPr>
          <w:rFonts w:eastAsia="Times New Roman" w:cs="Times New Roman"/>
          <w:color w:val="auto"/>
          <w:sz w:val="28"/>
          <w:szCs w:val="28"/>
          <w:shd w:val="clear" w:color="auto" w:fill="FFFFFF"/>
          <w:lang w:val="ru-RU" w:eastAsia="ru-RU"/>
        </w:rPr>
      </w:pPr>
      <w:r w:rsidRPr="002468AF">
        <w:rPr>
          <w:color w:val="auto"/>
          <w:sz w:val="28"/>
          <w:lang w:val="ru-RU"/>
        </w:rPr>
        <w:t xml:space="preserve">Глава </w:t>
      </w:r>
      <w:r w:rsidR="009F2F04">
        <w:rPr>
          <w:rFonts w:eastAsia="Times New Roman" w:cs="Times New Roman"/>
          <w:color w:val="auto"/>
          <w:sz w:val="28"/>
          <w:szCs w:val="28"/>
          <w:shd w:val="clear" w:color="auto" w:fill="FFFFFF"/>
          <w:lang w:val="ru-RU" w:eastAsia="ru-RU"/>
        </w:rPr>
        <w:t>Тбилисского сельского</w:t>
      </w:r>
    </w:p>
    <w:p w14:paraId="50552544" w14:textId="77777777" w:rsidR="00D5372C" w:rsidRDefault="009F2F04" w:rsidP="009F2F04">
      <w:pPr>
        <w:jc w:val="both"/>
        <w:rPr>
          <w:color w:val="auto"/>
          <w:sz w:val="28"/>
          <w:lang w:val="ru-RU"/>
        </w:rPr>
      </w:pPr>
      <w:r>
        <w:rPr>
          <w:rFonts w:eastAsia="Times New Roman" w:cs="Times New Roman"/>
          <w:color w:val="auto"/>
          <w:sz w:val="28"/>
          <w:szCs w:val="28"/>
          <w:shd w:val="clear" w:color="auto" w:fill="FFFFFF"/>
          <w:lang w:val="ru-RU" w:eastAsia="ru-RU"/>
        </w:rPr>
        <w:t>поселения</w:t>
      </w:r>
      <w:r w:rsidRPr="00A4692F">
        <w:rPr>
          <w:rFonts w:eastAsia="Times New Roman" w:cs="Times New Roman"/>
          <w:color w:val="auto"/>
          <w:sz w:val="28"/>
          <w:szCs w:val="28"/>
          <w:shd w:val="clear" w:color="auto" w:fill="FFFFFF"/>
          <w:lang w:val="ru-RU" w:eastAsia="ru-RU"/>
        </w:rPr>
        <w:t xml:space="preserve"> Тбилисск</w:t>
      </w:r>
      <w:r>
        <w:rPr>
          <w:rFonts w:eastAsia="Times New Roman" w:cs="Times New Roman"/>
          <w:color w:val="auto"/>
          <w:sz w:val="28"/>
          <w:szCs w:val="28"/>
          <w:shd w:val="clear" w:color="auto" w:fill="FFFFFF"/>
          <w:lang w:val="ru-RU" w:eastAsia="ru-RU"/>
        </w:rPr>
        <w:t>ого</w:t>
      </w:r>
      <w:r w:rsidRPr="00A4692F">
        <w:rPr>
          <w:rFonts w:eastAsia="Times New Roman" w:cs="Times New Roman"/>
          <w:color w:val="auto"/>
          <w:sz w:val="28"/>
          <w:szCs w:val="28"/>
          <w:shd w:val="clear" w:color="auto" w:fill="FFFFFF"/>
          <w:lang w:val="ru-RU" w:eastAsia="ru-RU"/>
        </w:rPr>
        <w:t xml:space="preserve"> район</w:t>
      </w:r>
      <w:r>
        <w:rPr>
          <w:rFonts w:eastAsia="Times New Roman" w:cs="Times New Roman"/>
          <w:color w:val="auto"/>
          <w:sz w:val="28"/>
          <w:szCs w:val="28"/>
          <w:shd w:val="clear" w:color="auto" w:fill="FFFFFF"/>
          <w:lang w:val="ru-RU" w:eastAsia="ru-RU"/>
        </w:rPr>
        <w:t>а</w:t>
      </w:r>
      <w:r w:rsidR="00D5372C" w:rsidRPr="002468AF">
        <w:rPr>
          <w:color w:val="auto"/>
          <w:sz w:val="28"/>
          <w:lang w:val="ru-RU"/>
        </w:rPr>
        <w:tab/>
      </w:r>
      <w:r w:rsidR="00D5372C" w:rsidRPr="002468AF">
        <w:rPr>
          <w:color w:val="auto"/>
          <w:sz w:val="28"/>
          <w:lang w:val="ru-RU"/>
        </w:rPr>
        <w:tab/>
      </w:r>
      <w:r w:rsidR="00D5372C" w:rsidRPr="002468AF">
        <w:rPr>
          <w:color w:val="auto"/>
          <w:sz w:val="28"/>
          <w:lang w:val="ru-RU"/>
        </w:rPr>
        <w:tab/>
      </w:r>
      <w:r w:rsidR="00D5372C" w:rsidRPr="002468AF">
        <w:rPr>
          <w:color w:val="auto"/>
          <w:sz w:val="28"/>
          <w:lang w:val="ru-RU"/>
        </w:rPr>
        <w:tab/>
      </w:r>
      <w:r>
        <w:rPr>
          <w:color w:val="auto"/>
          <w:sz w:val="28"/>
          <w:lang w:val="ru-RU"/>
        </w:rPr>
        <w:t xml:space="preserve">        </w:t>
      </w:r>
      <w:r w:rsidR="007566CB" w:rsidRPr="002468AF">
        <w:rPr>
          <w:color w:val="auto"/>
          <w:sz w:val="28"/>
          <w:lang w:val="ru-RU"/>
        </w:rPr>
        <w:t xml:space="preserve">          </w:t>
      </w:r>
      <w:r>
        <w:rPr>
          <w:color w:val="auto"/>
          <w:sz w:val="28"/>
          <w:lang w:val="ru-RU"/>
        </w:rPr>
        <w:t>А.Н. Стойкин</w:t>
      </w:r>
    </w:p>
    <w:p w14:paraId="6D8392C4" w14:textId="77777777" w:rsidR="00A301C9" w:rsidRDefault="00A301C9">
      <w:pPr>
        <w:jc w:val="both"/>
        <w:rPr>
          <w:color w:val="auto"/>
          <w:sz w:val="28"/>
          <w:lang w:val="ru-RU"/>
        </w:rPr>
      </w:pPr>
    </w:p>
    <w:p w14:paraId="6BA26D13" w14:textId="7E2ED963" w:rsidR="00974094" w:rsidRDefault="00974094" w:rsidP="00974094">
      <w:pPr>
        <w:widowControl/>
        <w:spacing w:line="240" w:lineRule="auto"/>
        <w:jc w:val="both"/>
        <w:textAlignment w:val="auto"/>
        <w:rPr>
          <w:rFonts w:eastAsia="Times New Roman" w:cs="Times New Roman"/>
          <w:color w:val="auto"/>
          <w:kern w:val="0"/>
          <w:sz w:val="28"/>
          <w:szCs w:val="28"/>
          <w:lang w:val="ru-RU" w:eastAsia="ar-SA" w:bidi="ar-SA"/>
        </w:rPr>
      </w:pPr>
      <w:r w:rsidRPr="00974094">
        <w:rPr>
          <w:rFonts w:eastAsia="Times New Roman" w:cs="Times New Roman"/>
          <w:color w:val="auto"/>
          <w:kern w:val="0"/>
          <w:sz w:val="28"/>
          <w:szCs w:val="28"/>
          <w:lang w:val="ru-RU" w:eastAsia="ar-SA" w:bidi="ar-SA"/>
        </w:rPr>
        <w:t xml:space="preserve">                                          </w:t>
      </w:r>
    </w:p>
    <w:p w14:paraId="6656AE3D" w14:textId="26673CFE"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619BA627" w14:textId="2B4203C1"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1E96D7EF" w14:textId="1BE6B6FB"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0928960C" w14:textId="77777777" w:rsidR="009770CB" w:rsidRPr="009770CB" w:rsidRDefault="009770CB" w:rsidP="009770CB">
      <w:pPr>
        <w:widowControl/>
        <w:suppressAutoHyphens w:val="0"/>
        <w:spacing w:line="240" w:lineRule="auto"/>
        <w:ind w:left="5664"/>
        <w:jc w:val="center"/>
        <w:textAlignment w:val="auto"/>
        <w:rPr>
          <w:rFonts w:eastAsia="Times New Roman" w:cs="Times New Roman"/>
          <w:bCs/>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lastRenderedPageBreak/>
        <w:t>ПРИЛОЖЕНИЕ</w:t>
      </w:r>
    </w:p>
    <w:p w14:paraId="7510F2BE" w14:textId="77777777" w:rsidR="009770CB" w:rsidRPr="009770CB" w:rsidRDefault="009770CB" w:rsidP="009770CB">
      <w:pPr>
        <w:widowControl/>
        <w:tabs>
          <w:tab w:val="left" w:pos="8370"/>
        </w:tabs>
        <w:suppressAutoHyphens w:val="0"/>
        <w:spacing w:line="240" w:lineRule="auto"/>
        <w:ind w:left="5664"/>
        <w:jc w:val="center"/>
        <w:textAlignment w:val="auto"/>
        <w:rPr>
          <w:rFonts w:eastAsia="Times New Roman" w:cs="Times New Roman"/>
          <w:b/>
          <w:bCs/>
          <w:color w:val="auto"/>
          <w:kern w:val="0"/>
          <w:sz w:val="28"/>
          <w:szCs w:val="28"/>
          <w:lang w:val="ru-RU" w:eastAsia="ru-RU" w:bidi="ar-SA"/>
        </w:rPr>
      </w:pPr>
    </w:p>
    <w:p w14:paraId="263D5F8E" w14:textId="77777777" w:rsidR="009770CB" w:rsidRPr="009770CB" w:rsidRDefault="009770CB" w:rsidP="009770CB">
      <w:pPr>
        <w:widowControl/>
        <w:suppressAutoHyphens w:val="0"/>
        <w:spacing w:line="240" w:lineRule="auto"/>
        <w:ind w:left="5664"/>
        <w:jc w:val="center"/>
        <w:textAlignment w:val="auto"/>
        <w:rPr>
          <w:rFonts w:eastAsia="Times New Roman" w:cs="Times New Roman"/>
          <w:bCs/>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t>УТВЕРЖДЕН</w:t>
      </w:r>
    </w:p>
    <w:p w14:paraId="1B87A03B" w14:textId="77777777" w:rsidR="009770CB" w:rsidRPr="009770CB" w:rsidRDefault="009770CB" w:rsidP="009770CB">
      <w:pPr>
        <w:widowControl/>
        <w:suppressAutoHyphens w:val="0"/>
        <w:spacing w:line="240" w:lineRule="auto"/>
        <w:ind w:left="5664"/>
        <w:jc w:val="center"/>
        <w:textAlignment w:val="auto"/>
        <w:rPr>
          <w:rFonts w:eastAsia="Times New Roman" w:cs="Times New Roman"/>
          <w:bCs/>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t>постановлением администрации</w:t>
      </w:r>
    </w:p>
    <w:p w14:paraId="3D1AC283" w14:textId="77777777" w:rsidR="009770CB" w:rsidRPr="009770CB" w:rsidRDefault="009770CB" w:rsidP="009770CB">
      <w:pPr>
        <w:widowControl/>
        <w:suppressAutoHyphens w:val="0"/>
        <w:spacing w:line="240" w:lineRule="auto"/>
        <w:ind w:left="5664"/>
        <w:jc w:val="center"/>
        <w:textAlignment w:val="auto"/>
        <w:rPr>
          <w:rFonts w:eastAsia="Times New Roman" w:cs="Times New Roman"/>
          <w:bCs/>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t>Тбилисского сельского</w:t>
      </w:r>
    </w:p>
    <w:p w14:paraId="46A4F594" w14:textId="77777777" w:rsidR="009770CB" w:rsidRPr="009770CB" w:rsidRDefault="009770CB" w:rsidP="009770CB">
      <w:pPr>
        <w:widowControl/>
        <w:suppressAutoHyphens w:val="0"/>
        <w:spacing w:line="240" w:lineRule="auto"/>
        <w:ind w:left="5664"/>
        <w:jc w:val="center"/>
        <w:textAlignment w:val="auto"/>
        <w:rPr>
          <w:rFonts w:eastAsia="Times New Roman" w:cs="Times New Roman"/>
          <w:bCs/>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t>поселения Тбилисского района</w:t>
      </w:r>
    </w:p>
    <w:p w14:paraId="416E0E60" w14:textId="77777777" w:rsidR="009770CB" w:rsidRPr="009770CB" w:rsidRDefault="009770CB" w:rsidP="009770CB">
      <w:pPr>
        <w:widowControl/>
        <w:suppressAutoHyphens w:val="0"/>
        <w:spacing w:line="240" w:lineRule="auto"/>
        <w:ind w:left="5664"/>
        <w:jc w:val="center"/>
        <w:textAlignment w:val="auto"/>
        <w:rPr>
          <w:rFonts w:eastAsia="Times New Roman" w:cs="Times New Roman"/>
          <w:bCs/>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t>от _____________   № _____</w:t>
      </w:r>
    </w:p>
    <w:p w14:paraId="362A4A06" w14:textId="77777777" w:rsidR="009770CB" w:rsidRPr="009770CB" w:rsidRDefault="009770CB" w:rsidP="009770CB">
      <w:pPr>
        <w:widowControl/>
        <w:suppressAutoHyphens w:val="0"/>
        <w:spacing w:line="240" w:lineRule="auto"/>
        <w:jc w:val="center"/>
        <w:textAlignment w:val="auto"/>
        <w:rPr>
          <w:rFonts w:eastAsia="Times New Roman" w:cs="Times New Roman"/>
          <w:b/>
          <w:color w:val="auto"/>
          <w:kern w:val="0"/>
          <w:sz w:val="28"/>
          <w:szCs w:val="28"/>
          <w:lang w:val="ru-RU" w:eastAsia="ru-RU" w:bidi="ar-SA"/>
        </w:rPr>
      </w:pPr>
    </w:p>
    <w:p w14:paraId="0F669728" w14:textId="77777777" w:rsidR="009770CB" w:rsidRPr="009770CB" w:rsidRDefault="009770CB" w:rsidP="009770CB">
      <w:pPr>
        <w:widowControl/>
        <w:suppressAutoHyphens w:val="0"/>
        <w:spacing w:line="240" w:lineRule="auto"/>
        <w:jc w:val="center"/>
        <w:textAlignment w:val="auto"/>
        <w:rPr>
          <w:rFonts w:eastAsia="Times New Roman" w:cs="Times New Roman"/>
          <w:b/>
          <w:color w:val="auto"/>
          <w:kern w:val="0"/>
          <w:sz w:val="28"/>
          <w:szCs w:val="28"/>
          <w:lang w:val="ru-RU" w:eastAsia="ru-RU" w:bidi="ar-SA"/>
        </w:rPr>
      </w:pPr>
    </w:p>
    <w:p w14:paraId="6DC19E3D" w14:textId="77777777" w:rsidR="009770CB" w:rsidRPr="009770CB" w:rsidRDefault="009770CB" w:rsidP="009770CB">
      <w:pPr>
        <w:widowControl/>
        <w:suppressAutoHyphens w:val="0"/>
        <w:spacing w:line="240" w:lineRule="auto"/>
        <w:jc w:val="center"/>
        <w:textAlignment w:val="auto"/>
        <w:rPr>
          <w:rFonts w:eastAsia="Times New Roman" w:cs="Times New Roman"/>
          <w:b/>
          <w:color w:val="auto"/>
          <w:kern w:val="0"/>
          <w:sz w:val="28"/>
          <w:szCs w:val="28"/>
          <w:lang w:val="ru-RU" w:eastAsia="ru-RU" w:bidi="ar-SA"/>
        </w:rPr>
      </w:pPr>
      <w:r w:rsidRPr="009770CB">
        <w:rPr>
          <w:rFonts w:eastAsia="Times New Roman" w:cs="Times New Roman"/>
          <w:b/>
          <w:color w:val="auto"/>
          <w:kern w:val="0"/>
          <w:sz w:val="28"/>
          <w:szCs w:val="28"/>
          <w:lang w:val="ru-RU" w:eastAsia="ru-RU" w:bidi="ar-SA"/>
        </w:rPr>
        <w:t>ПРОГНОЗ</w:t>
      </w:r>
    </w:p>
    <w:p w14:paraId="37E079A7" w14:textId="77777777" w:rsidR="009770CB" w:rsidRPr="009770CB" w:rsidRDefault="009770CB" w:rsidP="009770CB">
      <w:pPr>
        <w:widowControl/>
        <w:suppressAutoHyphens w:val="0"/>
        <w:spacing w:line="240" w:lineRule="auto"/>
        <w:jc w:val="center"/>
        <w:textAlignment w:val="auto"/>
        <w:rPr>
          <w:rFonts w:eastAsia="Arial Unicode MS" w:cs="Times New Roman"/>
          <w:b/>
          <w:color w:val="auto"/>
          <w:kern w:val="0"/>
          <w:sz w:val="28"/>
          <w:szCs w:val="28"/>
          <w:lang w:val="ru-RU" w:eastAsia="ru-RU" w:bidi="ar-SA"/>
        </w:rPr>
      </w:pPr>
      <w:r w:rsidRPr="009770CB">
        <w:rPr>
          <w:rFonts w:eastAsia="Arial Unicode MS" w:cs="Times New Roman"/>
          <w:b/>
          <w:color w:val="auto"/>
          <w:kern w:val="0"/>
          <w:sz w:val="28"/>
          <w:szCs w:val="28"/>
          <w:lang w:val="ru-RU" w:eastAsia="ru-RU" w:bidi="ar-SA"/>
        </w:rPr>
        <w:t xml:space="preserve">социально-экономического развития </w:t>
      </w:r>
    </w:p>
    <w:p w14:paraId="39A7E04C" w14:textId="77777777" w:rsidR="009770CB" w:rsidRPr="009770CB" w:rsidRDefault="009770CB" w:rsidP="009770CB">
      <w:pPr>
        <w:widowControl/>
        <w:suppressAutoHyphens w:val="0"/>
        <w:spacing w:line="240" w:lineRule="auto"/>
        <w:jc w:val="center"/>
        <w:textAlignment w:val="auto"/>
        <w:rPr>
          <w:rFonts w:eastAsia="Arial Unicode MS" w:cs="Times New Roman"/>
          <w:b/>
          <w:color w:val="auto"/>
          <w:kern w:val="0"/>
          <w:sz w:val="28"/>
          <w:szCs w:val="28"/>
          <w:lang w:val="ru-RU" w:eastAsia="ru-RU" w:bidi="ar-SA"/>
        </w:rPr>
      </w:pPr>
      <w:r w:rsidRPr="009770CB">
        <w:rPr>
          <w:rFonts w:eastAsia="Arial Unicode MS" w:cs="Times New Roman"/>
          <w:b/>
          <w:color w:val="auto"/>
          <w:kern w:val="0"/>
          <w:sz w:val="28"/>
          <w:szCs w:val="28"/>
          <w:lang w:val="ru-RU" w:eastAsia="ru-RU" w:bidi="ar-SA"/>
        </w:rPr>
        <w:t>Тбилисского сельского поселения Тбилисского района</w:t>
      </w:r>
    </w:p>
    <w:p w14:paraId="78549B46" w14:textId="77777777" w:rsidR="009770CB" w:rsidRPr="009770CB" w:rsidRDefault="009770CB" w:rsidP="009770CB">
      <w:pPr>
        <w:widowControl/>
        <w:suppressAutoHyphens w:val="0"/>
        <w:spacing w:line="240" w:lineRule="auto"/>
        <w:jc w:val="center"/>
        <w:textAlignment w:val="auto"/>
        <w:rPr>
          <w:rFonts w:eastAsia="Arial Unicode MS" w:cs="Times New Roman"/>
          <w:b/>
          <w:color w:val="auto"/>
          <w:kern w:val="0"/>
          <w:sz w:val="28"/>
          <w:szCs w:val="28"/>
          <w:lang w:val="ru-RU" w:eastAsia="ru-RU" w:bidi="ar-SA"/>
        </w:rPr>
      </w:pPr>
      <w:r w:rsidRPr="009770CB">
        <w:rPr>
          <w:rFonts w:eastAsia="Arial Unicode MS" w:cs="Times New Roman"/>
          <w:b/>
          <w:color w:val="auto"/>
          <w:kern w:val="0"/>
          <w:sz w:val="28"/>
          <w:szCs w:val="28"/>
          <w:lang w:val="ru-RU" w:eastAsia="ru-RU" w:bidi="ar-SA"/>
        </w:rPr>
        <w:t xml:space="preserve"> на 2022 год и на период до 2024 года</w:t>
      </w:r>
    </w:p>
    <w:p w14:paraId="60D5BA33" w14:textId="77777777" w:rsidR="009770CB" w:rsidRPr="009770CB" w:rsidRDefault="009770CB" w:rsidP="009770CB">
      <w:pPr>
        <w:widowControl/>
        <w:shd w:val="clear" w:color="auto" w:fill="FFFFFF"/>
        <w:suppressAutoHyphens w:val="0"/>
        <w:spacing w:line="240" w:lineRule="auto"/>
        <w:ind w:firstLine="709"/>
        <w:jc w:val="center"/>
        <w:textAlignment w:val="auto"/>
        <w:rPr>
          <w:rFonts w:eastAsia="Arial Unicode MS" w:cs="Times New Roman"/>
          <w:b/>
          <w:color w:val="auto"/>
          <w:kern w:val="0"/>
          <w:lang w:val="ru-RU" w:eastAsia="ru-RU" w:bidi="ar-SA"/>
        </w:rPr>
      </w:pPr>
    </w:p>
    <w:p w14:paraId="0255146B" w14:textId="77777777" w:rsidR="009770CB" w:rsidRPr="009770CB" w:rsidRDefault="009770CB" w:rsidP="009770CB">
      <w:pPr>
        <w:shd w:val="clear" w:color="auto" w:fill="FFFFFF"/>
        <w:suppressAutoHyphens w:val="0"/>
        <w:autoSpaceDE w:val="0"/>
        <w:autoSpaceDN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bCs/>
          <w:color w:val="auto"/>
          <w:kern w:val="0"/>
          <w:sz w:val="28"/>
          <w:szCs w:val="28"/>
          <w:lang w:val="ru-RU" w:eastAsia="ru-RU" w:bidi="ar-SA"/>
        </w:rPr>
        <w:t xml:space="preserve">Прогноз социально-экономического развития </w:t>
      </w:r>
      <w:r w:rsidRPr="009770CB">
        <w:rPr>
          <w:rFonts w:eastAsia="Times New Roman" w:cs="Times New Roman"/>
          <w:color w:val="auto"/>
          <w:kern w:val="0"/>
          <w:sz w:val="28"/>
          <w:szCs w:val="28"/>
          <w:lang w:val="ru-RU" w:eastAsia="ru-RU" w:bidi="ar-SA"/>
        </w:rPr>
        <w:t>Тбилисского сельского поселения Тбилисского района</w:t>
      </w:r>
      <w:r w:rsidRPr="009770CB">
        <w:rPr>
          <w:rFonts w:eastAsia="Times New Roman" w:cs="Times New Roman"/>
          <w:bCs/>
          <w:color w:val="auto"/>
          <w:kern w:val="0"/>
          <w:sz w:val="28"/>
          <w:szCs w:val="28"/>
          <w:lang w:val="ru-RU" w:eastAsia="ru-RU" w:bidi="ar-SA"/>
        </w:rPr>
        <w:t xml:space="preserve"> на  2022 год и на период до 2024 года (далее – Прогноз) разработан в соответствии со статьей 173 Бюджетного Кодекса Российской Федерации,  пунктом 5 статьи  11 Федерального Закона от 28 июня 2014 года № 172-ФЗ «О стратегическом планировании в Российской Федерации», порядком</w:t>
      </w:r>
      <w:r w:rsidRPr="009770CB">
        <w:rPr>
          <w:rFonts w:eastAsia="Times New Roman" w:cs="Times New Roman"/>
          <w:color w:val="auto"/>
          <w:kern w:val="0"/>
          <w:sz w:val="28"/>
          <w:szCs w:val="28"/>
          <w:lang w:val="ru-RU" w:eastAsia="ru-RU" w:bidi="ar-SA"/>
        </w:rPr>
        <w:t xml:space="preserve"> разработки и корректировки, осуществления мониторинга и контроля реализации прогнозов социально-экономического развития Тбилисского сельского поселения Тбилисского района на среднесрочный период, утвержденным постановлением</w:t>
      </w:r>
      <w:r w:rsidRPr="009770CB">
        <w:rPr>
          <w:rFonts w:eastAsia="Times New Roman" w:cs="Times New Roman"/>
          <w:color w:val="FF0000"/>
          <w:kern w:val="0"/>
          <w:sz w:val="28"/>
          <w:szCs w:val="28"/>
          <w:lang w:val="ru-RU" w:eastAsia="ru-RU" w:bidi="ar-SA"/>
        </w:rPr>
        <w:t xml:space="preserve"> </w:t>
      </w:r>
      <w:r w:rsidRPr="009770CB">
        <w:rPr>
          <w:rFonts w:eastAsia="Times New Roman" w:cs="Times New Roman"/>
          <w:color w:val="auto"/>
          <w:kern w:val="0"/>
          <w:sz w:val="28"/>
          <w:szCs w:val="28"/>
          <w:lang w:val="ru-RU" w:eastAsia="ru-RU" w:bidi="ar-SA"/>
        </w:rPr>
        <w:t>администрации муниципального образования Тбилисский  район от 25 ноября 2020 года № 608, с учетом оценки итогов развития экономики Тбилисского сельского поселения Тбилисского района в 2020 году и за истекший период 2021 года,  исходя из задач и приоритетов</w:t>
      </w:r>
      <w:r w:rsidRPr="009770CB">
        <w:rPr>
          <w:rFonts w:ascii="Calibri" w:eastAsia="Times New Roman" w:hAnsi="Calibri" w:cs="Calibri"/>
          <w:color w:val="auto"/>
          <w:kern w:val="0"/>
          <w:sz w:val="22"/>
          <w:szCs w:val="28"/>
          <w:lang w:val="ru-RU" w:eastAsia="ru-RU" w:bidi="ar-SA"/>
        </w:rPr>
        <w:t xml:space="preserve"> </w:t>
      </w:r>
      <w:r w:rsidRPr="009770CB">
        <w:rPr>
          <w:rFonts w:eastAsia="Times New Roman" w:cs="Times New Roman"/>
          <w:color w:val="auto"/>
          <w:kern w:val="0"/>
          <w:sz w:val="28"/>
          <w:szCs w:val="28"/>
          <w:lang w:val="ru-RU" w:eastAsia="ru-RU" w:bidi="ar-SA"/>
        </w:rPr>
        <w:t>социально-экономического развития Тбилисского сельского поселения Тбилисского района в  среднесрочной  перспективе и внешних факторов (региональных и внешнеэкономических).</w:t>
      </w:r>
    </w:p>
    <w:p w14:paraId="14FCF0D7" w14:textId="77777777" w:rsidR="009770CB" w:rsidRPr="009770CB" w:rsidRDefault="009770CB" w:rsidP="009770CB">
      <w:pPr>
        <w:widowControl/>
        <w:shd w:val="clear" w:color="auto" w:fill="FFFFFF"/>
        <w:suppressAutoHyphens w:val="0"/>
        <w:spacing w:line="240" w:lineRule="auto"/>
        <w:ind w:firstLine="709"/>
        <w:jc w:val="center"/>
        <w:textAlignment w:val="auto"/>
        <w:rPr>
          <w:rFonts w:eastAsia="Arial Unicode MS" w:cs="Times New Roman"/>
          <w:b/>
          <w:color w:val="auto"/>
          <w:kern w:val="0"/>
          <w:sz w:val="16"/>
          <w:szCs w:val="16"/>
          <w:lang w:val="ru-RU" w:eastAsia="ru-RU" w:bidi="ar-SA"/>
        </w:rPr>
      </w:pPr>
    </w:p>
    <w:p w14:paraId="46B022C7" w14:textId="77777777" w:rsidR="009770CB" w:rsidRPr="009770CB" w:rsidRDefault="009770CB" w:rsidP="009770CB">
      <w:pPr>
        <w:widowControl/>
        <w:numPr>
          <w:ilvl w:val="0"/>
          <w:numId w:val="5"/>
        </w:numPr>
        <w:shd w:val="clear" w:color="auto" w:fill="FFFFFF"/>
        <w:suppressAutoHyphens w:val="0"/>
        <w:spacing w:line="240" w:lineRule="auto"/>
        <w:jc w:val="center"/>
        <w:textAlignment w:val="auto"/>
        <w:rPr>
          <w:rFonts w:eastAsia="Arial Unicode MS" w:cs="Times New Roman"/>
          <w:bCs/>
          <w:color w:val="auto"/>
          <w:kern w:val="0"/>
          <w:sz w:val="28"/>
          <w:szCs w:val="28"/>
          <w:lang w:val="ru-RU" w:eastAsia="ru-RU" w:bidi="ar-SA"/>
        </w:rPr>
      </w:pPr>
      <w:r w:rsidRPr="009770CB">
        <w:rPr>
          <w:rFonts w:eastAsia="Arial Unicode MS" w:cs="Times New Roman"/>
          <w:bCs/>
          <w:color w:val="auto"/>
          <w:kern w:val="0"/>
          <w:sz w:val="28"/>
          <w:szCs w:val="28"/>
          <w:lang w:val="ru-RU" w:eastAsia="ru-RU" w:bidi="ar-SA"/>
        </w:rPr>
        <w:t xml:space="preserve">Основные тенденции социально-экономического </w:t>
      </w:r>
    </w:p>
    <w:p w14:paraId="6E32FF63" w14:textId="77777777" w:rsidR="009770CB" w:rsidRPr="009770CB" w:rsidRDefault="009770CB" w:rsidP="009770CB">
      <w:pPr>
        <w:widowControl/>
        <w:shd w:val="clear" w:color="auto" w:fill="FFFFFF"/>
        <w:suppressAutoHyphens w:val="0"/>
        <w:spacing w:line="240" w:lineRule="auto"/>
        <w:ind w:left="720"/>
        <w:jc w:val="center"/>
        <w:textAlignment w:val="auto"/>
        <w:rPr>
          <w:rFonts w:eastAsia="Arial Unicode MS" w:cs="Times New Roman"/>
          <w:bCs/>
          <w:color w:val="auto"/>
          <w:kern w:val="0"/>
          <w:sz w:val="28"/>
          <w:szCs w:val="28"/>
          <w:lang w:val="ru-RU" w:eastAsia="ru-RU" w:bidi="ar-SA"/>
        </w:rPr>
      </w:pPr>
      <w:r w:rsidRPr="009770CB">
        <w:rPr>
          <w:rFonts w:eastAsia="Arial Unicode MS" w:cs="Times New Roman"/>
          <w:bCs/>
          <w:color w:val="auto"/>
          <w:kern w:val="0"/>
          <w:sz w:val="28"/>
          <w:szCs w:val="28"/>
          <w:lang w:val="ru-RU" w:eastAsia="ru-RU" w:bidi="ar-SA"/>
        </w:rPr>
        <w:t xml:space="preserve">развития Тбилисского сельского поселения Тбилисского района </w:t>
      </w:r>
    </w:p>
    <w:p w14:paraId="357C63AA" w14:textId="77777777" w:rsidR="009770CB" w:rsidRPr="009770CB" w:rsidRDefault="009770CB" w:rsidP="009770CB">
      <w:pPr>
        <w:widowControl/>
        <w:shd w:val="clear" w:color="auto" w:fill="FFFFFF"/>
        <w:suppressAutoHyphens w:val="0"/>
        <w:spacing w:line="240" w:lineRule="auto"/>
        <w:ind w:left="720"/>
        <w:jc w:val="center"/>
        <w:textAlignment w:val="auto"/>
        <w:rPr>
          <w:rFonts w:eastAsia="Arial Unicode MS" w:cs="Times New Roman"/>
          <w:bCs/>
          <w:color w:val="auto"/>
          <w:kern w:val="0"/>
          <w:sz w:val="28"/>
          <w:szCs w:val="28"/>
          <w:lang w:val="ru-RU" w:eastAsia="ru-RU" w:bidi="ar-SA"/>
        </w:rPr>
      </w:pPr>
      <w:r w:rsidRPr="009770CB">
        <w:rPr>
          <w:rFonts w:eastAsia="Arial Unicode MS" w:cs="Times New Roman"/>
          <w:bCs/>
          <w:color w:val="auto"/>
          <w:kern w:val="0"/>
          <w:sz w:val="28"/>
          <w:szCs w:val="28"/>
          <w:lang w:val="ru-RU" w:eastAsia="ru-RU" w:bidi="ar-SA"/>
        </w:rPr>
        <w:t>в 2020 году</w:t>
      </w:r>
    </w:p>
    <w:p w14:paraId="00083D6A" w14:textId="77777777" w:rsidR="009770CB" w:rsidRPr="009770CB" w:rsidRDefault="009770CB" w:rsidP="009770CB">
      <w:pPr>
        <w:widowControl/>
        <w:shd w:val="clear" w:color="auto" w:fill="FFFFFF"/>
        <w:suppressAutoHyphens w:val="0"/>
        <w:spacing w:line="240" w:lineRule="auto"/>
        <w:ind w:left="720"/>
        <w:jc w:val="both"/>
        <w:textAlignment w:val="auto"/>
        <w:rPr>
          <w:rFonts w:eastAsia="Arial Unicode MS" w:cs="Times New Roman"/>
          <w:b/>
          <w:bCs/>
          <w:color w:val="auto"/>
          <w:kern w:val="0"/>
          <w:sz w:val="16"/>
          <w:szCs w:val="16"/>
          <w:lang w:val="ru-RU" w:eastAsia="ru-RU" w:bidi="ar-SA"/>
        </w:rPr>
      </w:pPr>
    </w:p>
    <w:p w14:paraId="5728B804" w14:textId="77777777" w:rsidR="009770CB" w:rsidRPr="009770CB" w:rsidRDefault="009770CB" w:rsidP="009770CB">
      <w:pPr>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2020 году в Тбилисском сельском поселении Тбилисского района положительную динамику показателей удалось обеспечить не по всем направлениям социально-экономического развития. </w:t>
      </w:r>
      <w:r w:rsidRPr="009770CB">
        <w:rPr>
          <w:rFonts w:cs="Times New Roman"/>
          <w:color w:val="auto"/>
          <w:sz w:val="28"/>
          <w:szCs w:val="28"/>
          <w:lang w:val="ru-RU" w:eastAsia="ru-RU" w:bidi="ar-SA"/>
        </w:rPr>
        <w:t xml:space="preserve">Снижение темпов и не достижение уровня 2019 года обусловлено введением ограничительных мероприятий, вызванных угрозой распространения новой коронавирусной инфекции </w:t>
      </w:r>
      <w:r w:rsidRPr="009770CB">
        <w:rPr>
          <w:rFonts w:cs="Times New Roman"/>
          <w:color w:val="auto"/>
          <w:sz w:val="28"/>
          <w:szCs w:val="28"/>
          <w:lang w:eastAsia="ru-RU" w:bidi="ar-SA"/>
        </w:rPr>
        <w:t>COVID</w:t>
      </w:r>
      <w:r w:rsidRPr="009770CB">
        <w:rPr>
          <w:rFonts w:cs="Times New Roman"/>
          <w:color w:val="auto"/>
          <w:sz w:val="28"/>
          <w:szCs w:val="28"/>
          <w:lang w:val="ru-RU" w:eastAsia="ru-RU" w:bidi="ar-SA"/>
        </w:rPr>
        <w:t>-19.</w:t>
      </w:r>
    </w:p>
    <w:p w14:paraId="5028473F" w14:textId="77777777" w:rsidR="009770CB" w:rsidRPr="009770CB" w:rsidRDefault="009770CB" w:rsidP="009770CB">
      <w:pPr>
        <w:widowControl/>
        <w:shd w:val="clear" w:color="auto" w:fill="FFFFFF"/>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Сохранена положительная динамика на потребительском рынке, в части розничной торговли, темп роста оборота розничной торговли составил 102,7%.</w:t>
      </w:r>
    </w:p>
    <w:p w14:paraId="3442228A"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Увеличение показателя оборот розничной торговли обусловлен открытием сетевого магазина «Победа». По обороту общественного питания объем выполнен на 90,2% к уровню 2019 года. В данный показатель включены столовые </w:t>
      </w:r>
      <w:r w:rsidRPr="009770CB">
        <w:rPr>
          <w:rFonts w:eastAsia="Times New Roman" w:cs="Times New Roman"/>
          <w:color w:val="auto"/>
          <w:kern w:val="0"/>
          <w:sz w:val="28"/>
          <w:szCs w:val="28"/>
          <w:lang w:val="ru-RU" w:eastAsia="ru-RU" w:bidi="ar-SA"/>
        </w:rPr>
        <w:lastRenderedPageBreak/>
        <w:t xml:space="preserve">школьного и дошкольного образования, и вследствие того, что в учреждениях был введен режим самоизоляции и дети переведены на дистанционный режим обучения, объём общественного питания был выполнен не в полном объёме. </w:t>
      </w:r>
    </w:p>
    <w:p w14:paraId="6833DC20"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ar-SA" w:bidi="ar-SA"/>
        </w:rPr>
      </w:pPr>
      <w:r w:rsidRPr="009770CB">
        <w:rPr>
          <w:rFonts w:eastAsia="Times New Roman" w:cs="Times New Roman"/>
          <w:color w:val="auto"/>
          <w:kern w:val="0"/>
          <w:sz w:val="28"/>
          <w:szCs w:val="28"/>
          <w:lang w:val="ru-RU" w:eastAsia="ar-SA" w:bidi="ar-SA"/>
        </w:rPr>
        <w:t>По результатам деятельности предприятий по полному кругу организаций сложилась прибыль в сумме 581,568 млн. рублей, что составило 489%  к уровню 2019 года. Значительное увеличение темпа роста прибыли в 2020 году сложилось в обрабатывающих производствах.</w:t>
      </w:r>
      <w:r w:rsidRPr="009770CB">
        <w:rPr>
          <w:rFonts w:eastAsia="Times New Roman" w:cs="Times New Roman"/>
          <w:color w:val="auto"/>
          <w:kern w:val="0"/>
          <w:sz w:val="26"/>
          <w:szCs w:val="28"/>
          <w:lang w:val="ru-RU" w:eastAsia="ru-RU" w:bidi="ar-SA"/>
        </w:rPr>
        <w:t xml:space="preserve"> </w:t>
      </w:r>
      <w:r w:rsidRPr="009770CB">
        <w:rPr>
          <w:rFonts w:eastAsia="Times New Roman" w:cs="Times New Roman"/>
          <w:color w:val="auto"/>
          <w:kern w:val="0"/>
          <w:sz w:val="28"/>
          <w:szCs w:val="28"/>
          <w:lang w:val="ru-RU" w:eastAsia="ar-SA" w:bidi="ar-SA"/>
        </w:rPr>
        <w:t xml:space="preserve">Высокий результат, достигнут за счет крупных предприятий Тбилисского сельского поселения таких как, ЗАО «Тбилисский сахарный завод», за счет роста реализации белого сахара и снижения себестоимости продукции, ОАО «Тбилисский семенной завод» и ООО «Кубанские масла», за счет увеличения объёмов производства. </w:t>
      </w:r>
    </w:p>
    <w:p w14:paraId="2890A938"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Объем продукции сельского хозяйства всех сельхозпроизводителей составил 115,8% в сопоставимых ценах к 2019 году, за счет увеличения валового сбора зерновых и зернобобовых культур и производства овощных культур, плодов и ягод.</w:t>
      </w:r>
    </w:p>
    <w:p w14:paraId="50B88AE8"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Инвестиции в основной капитал составили 291,51 млн. рублей или 104,6% к 2019 году в сопоставимых ценах. Построен склад ИП Уваров С.В. по ул. Элеваторная 1К, освоены инвестиции по строительству здания по ул. Октябрьская 176 ИП Балян А.Э., ООО «Кубанские масла» реализует проект по увеличению мощностей.</w:t>
      </w:r>
    </w:p>
    <w:p w14:paraId="52B5BDA6"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eastAsia="Times New Roman" w:cs="Times New Roman"/>
          <w:color w:val="auto"/>
          <w:kern w:val="0"/>
          <w:sz w:val="28"/>
          <w:szCs w:val="28"/>
          <w:lang w:val="ru-RU" w:eastAsia="ru-RU" w:bidi="ar-SA"/>
        </w:rPr>
        <w:t xml:space="preserve">Объем услуг транспорта по полному кругу организаций составил 85,1 млн. рублей или 63,6% к 2019 году, по причине </w:t>
      </w:r>
      <w:r w:rsidRPr="009770CB">
        <w:rPr>
          <w:rFonts w:cs="Times New Roman"/>
          <w:color w:val="auto"/>
          <w:sz w:val="28"/>
          <w:szCs w:val="28"/>
          <w:lang w:val="ru-RU" w:eastAsia="ru-RU" w:bidi="ar-SA"/>
        </w:rPr>
        <w:t xml:space="preserve">инфекции </w:t>
      </w:r>
      <w:r w:rsidRPr="009770CB">
        <w:rPr>
          <w:rFonts w:cs="Times New Roman"/>
          <w:color w:val="auto"/>
          <w:sz w:val="28"/>
          <w:szCs w:val="28"/>
          <w:lang w:eastAsia="ru-RU" w:bidi="ar-SA"/>
        </w:rPr>
        <w:t>COVID</w:t>
      </w:r>
      <w:r w:rsidRPr="009770CB">
        <w:rPr>
          <w:rFonts w:cs="Times New Roman"/>
          <w:color w:val="auto"/>
          <w:sz w:val="28"/>
          <w:szCs w:val="28"/>
          <w:lang w:val="ru-RU" w:eastAsia="ru-RU" w:bidi="ar-SA"/>
        </w:rPr>
        <w:t>-19.</w:t>
      </w:r>
    </w:p>
    <w:p w14:paraId="21395B34"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eastAsia="Times New Roman" w:cs="Times New Roman"/>
          <w:color w:val="auto"/>
          <w:kern w:val="0"/>
          <w:sz w:val="28"/>
          <w:szCs w:val="28"/>
          <w:lang w:val="ru-RU" w:eastAsia="ru-RU" w:bidi="ar-SA"/>
        </w:rPr>
        <w:t>Снижение показателя наблюдалось и в промышленном производстве, темп роста к уровню 2019 года составил 83% при объеме 4471,9 млн. рублей. Снижение показателя обусловлено тем, что одно из крупных предприятий</w:t>
      </w:r>
      <w:r w:rsidRPr="009770CB">
        <w:rPr>
          <w:rFonts w:cs="Times New Roman"/>
          <w:color w:val="auto"/>
          <w:sz w:val="28"/>
          <w:szCs w:val="28"/>
          <w:lang w:val="ru-RU" w:eastAsia="ru-RU" w:bidi="ar-SA"/>
        </w:rPr>
        <w:t xml:space="preserve"> Тбилисского района ЗАО "Тбилисский сахарный завод" снизило объемы производства в сравнении с 2019 годом. Основной составляющей в промышленном комплексе Тбилисского сельского поселения являются «обрабатывающие производства». </w:t>
      </w:r>
    </w:p>
    <w:p w14:paraId="306CA1D3"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xml:space="preserve">За отчетный период по сравнению с аналогичным периодом 2019 года увеличения производства в натуральном выражении не произошло. </w:t>
      </w:r>
    </w:p>
    <w:p w14:paraId="5288DD83"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По производству отдельных видов промышленной продукции наблюдается не достижение значений периода прошлого года:</w:t>
      </w:r>
    </w:p>
    <w:p w14:paraId="67A6DDD4"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масла растительные и их фракции нерафинированные с темпом роста к предыдущему периоду 90,8%,  уменьшение объемов производства по предприятию ООО «Центр Соя» произошло по причине увеличения себестоимости сырья (сои и подсолнечника) при неизменности цены на готовую продукцию, ООО «Кубанские масла»  работает на давальческом сырье, на предприятии наблюдается снижение поставки сырья;</w:t>
      </w:r>
    </w:p>
    <w:p w14:paraId="0798F5CC"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масло сливочное, пасты масляные, масло топленое, жир молочный, спреды и смеси топленые сливочно-растительные с темпом роста к предыдущему периоду 71,8%, уменьшение объемов производства по предприятию ЗАО "Тбилисский маслосырзавод" произошло по причине переизбытка готовой продукции, склады полностью заполнены;</w:t>
      </w:r>
    </w:p>
    <w:p w14:paraId="121A362E"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lastRenderedPageBreak/>
        <w:t>- молоко жидкое обработанное, включая молоко для детского питания с темпом роста 73,1%, снижение показателя производства в 2020 году на предприятии ЗАО "Тбилисский маслосырзавод" обусловлено тем, что высокая себестоимость продукции, а также в результате введенных ограничительных мероприятий существенная часть постоянных покупателей (школы, детские сады)  не закупали продукцию;</w:t>
      </w:r>
    </w:p>
    <w:p w14:paraId="129D367D"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сыры, продукты сырные и творог с темпом роста 70,7%, снижение показателя  обусловлено переизбытком готовой продукции на предприятии ЗАО "Тбилисский маслосырзавод", склады полностью заполнены и, чтобы не допустить порчу продукции, предприятие участвует в торгах в других регионах и реализует продукцию по бросовой цене ниже себестоимости, а также в результате введенных ограничительных мероприятий существенная часть постоянных покупателей (школы, детские сады)  не закупали продукцию;</w:t>
      </w:r>
    </w:p>
    <w:p w14:paraId="34402098"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комбикорма, с темпом роста 95,9%, причиной служит значительное увеличение цены закупки сырья и нестабильность сырьевого рынка;</w:t>
      </w:r>
    </w:p>
    <w:p w14:paraId="1B2F3020"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продукты зерновые для завтрака и прочие продукты из зерновых культур, процент исполнения значения прошлого года – 74,9%. Снижение показателя в 2020 году связано также со значительным увеличением цены закупки сырья;</w:t>
      </w:r>
    </w:p>
    <w:p w14:paraId="7C560B58"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xml:space="preserve"> - сахар белый свекловичный или тростниковый в твердом и жидком состояниях с темпом роста 39,1%, предприятие ЗАО "Тбилисский сахарный завод" сократило выпуск продукции, причиной служит снижение урожайности свеклы из-за погодных условий, а также сокращения посевных площадей.</w:t>
      </w:r>
    </w:p>
    <w:p w14:paraId="0BFE395D"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социальной сфере динамика показателей не стабильна. </w:t>
      </w:r>
    </w:p>
    <w:p w14:paraId="32EB6B25"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 результате снижения численности работников и увеличения среднемесячной заработной платы</w:t>
      </w:r>
      <w:r w:rsidRPr="009770CB">
        <w:rPr>
          <w:rFonts w:eastAsia="Times New Roman" w:cs="Times New Roman"/>
          <w:color w:val="auto"/>
          <w:kern w:val="0"/>
          <w:sz w:val="26"/>
          <w:szCs w:val="28"/>
          <w:lang w:val="ru-RU" w:eastAsia="ru-RU" w:bidi="ar-SA"/>
        </w:rPr>
        <w:t xml:space="preserve"> ф</w:t>
      </w:r>
      <w:r w:rsidRPr="009770CB">
        <w:rPr>
          <w:rFonts w:eastAsia="Times New Roman" w:cs="Times New Roman"/>
          <w:color w:val="auto"/>
          <w:kern w:val="0"/>
          <w:sz w:val="28"/>
          <w:szCs w:val="28"/>
          <w:lang w:val="ru-RU" w:eastAsia="ru-RU" w:bidi="ar-SA"/>
        </w:rPr>
        <w:t>онд заработной платы по полному кругу организаций немного снизился и составил 99,6 % к уровню 2019 года. Среднемесячная заработная плата выросла на 2028 рублей  и составила 106,6% к заработной плате 2019 года. По крупным и средним организациям ситуация немного лучше, фонд заработной платы вырос и составил 102,1% к уровню 2019 года, а среднемесячная заработная плата выросла на 2154 рубля (106,8% к уровню 2019 года).</w:t>
      </w:r>
    </w:p>
    <w:p w14:paraId="0C7A336D"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Количество субъектов малого предпринимательства уменьшилось и составило 94,2% к уровню 2019 года, так же снизилось  количество работников и составило 1218 человек (85,6% к уровню 2019 года). Основными сферами  предпринимательской деятельности на территории Тбилисского поселения остаются оптовая и розничная торговля, ремонт автотранспортных средств, строительство, операции с недвижимым имуществом, предоставление бытовых  услуг.</w:t>
      </w:r>
    </w:p>
    <w:p w14:paraId="47138CED"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Численность постоянного населения Тбилисского сельского поселения в 2020 году сократилась из-за снижения миграционных процессов и увеличения смертности, и составила 29,465 человек, что на 139 человек меньше чем в 2019 году.</w:t>
      </w:r>
    </w:p>
    <w:p w14:paraId="54124001"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Снижение рождаемости связано с уменьшением в районе количества женщин фертильного возраста. Высокий уровень смертности как таковой </w:t>
      </w:r>
      <w:r w:rsidRPr="009770CB">
        <w:rPr>
          <w:rFonts w:eastAsia="Times New Roman" w:cs="Times New Roman"/>
          <w:color w:val="auto"/>
          <w:kern w:val="0"/>
          <w:sz w:val="28"/>
          <w:szCs w:val="28"/>
          <w:lang w:val="ru-RU" w:eastAsia="ru-RU" w:bidi="ar-SA"/>
        </w:rPr>
        <w:lastRenderedPageBreak/>
        <w:t>обусловлен общим старением населения – увеличением доли граждан пожилого и старческого возраста, а также увеличением смертности от Covid-19.</w:t>
      </w:r>
    </w:p>
    <w:p w14:paraId="5B2E5362"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p>
    <w:p w14:paraId="1B41BB75" w14:textId="77777777" w:rsidR="009770CB" w:rsidRPr="009770CB" w:rsidRDefault="009770CB" w:rsidP="009770CB">
      <w:pPr>
        <w:widowControl/>
        <w:suppressAutoHyphens w:val="0"/>
        <w:spacing w:line="240" w:lineRule="auto"/>
        <w:jc w:val="both"/>
        <w:textAlignment w:val="auto"/>
        <w:rPr>
          <w:rFonts w:eastAsia="Times New Roman" w:cs="Times New Roman"/>
          <w:kern w:val="0"/>
          <w:sz w:val="16"/>
          <w:szCs w:val="16"/>
          <w:highlight w:val="yellow"/>
          <w:lang w:val="ru-RU" w:eastAsia="ru-RU" w:bidi="ar-SA"/>
        </w:rPr>
      </w:pPr>
    </w:p>
    <w:p w14:paraId="43C13DB6" w14:textId="77777777" w:rsidR="009770CB" w:rsidRPr="009770CB" w:rsidRDefault="009770CB" w:rsidP="009770CB">
      <w:pPr>
        <w:widowControl/>
        <w:numPr>
          <w:ilvl w:val="0"/>
          <w:numId w:val="5"/>
        </w:numPr>
        <w:shd w:val="clear" w:color="auto" w:fill="FFFFFF"/>
        <w:suppressAutoHyphens w:val="0"/>
        <w:spacing w:line="240" w:lineRule="auto"/>
        <w:jc w:val="center"/>
        <w:textAlignment w:val="auto"/>
        <w:rPr>
          <w:rFonts w:eastAsia="Arial Unicode MS" w:cs="Times New Roman"/>
          <w:color w:val="auto"/>
          <w:kern w:val="0"/>
          <w:sz w:val="28"/>
          <w:szCs w:val="28"/>
          <w:lang w:val="ru-RU" w:eastAsia="ru-RU" w:bidi="ar-SA"/>
        </w:rPr>
      </w:pPr>
      <w:r w:rsidRPr="009770CB">
        <w:rPr>
          <w:rFonts w:eastAsia="Arial Unicode MS" w:cs="Times New Roman"/>
          <w:color w:val="auto"/>
          <w:kern w:val="0"/>
          <w:sz w:val="28"/>
          <w:szCs w:val="28"/>
          <w:lang w:val="ru-RU" w:eastAsia="ru-RU" w:bidi="ar-SA"/>
        </w:rPr>
        <w:t>Оценка 2021 года и прогноз на 2022-2024 годы</w:t>
      </w:r>
    </w:p>
    <w:p w14:paraId="67695086" w14:textId="77777777" w:rsidR="009770CB" w:rsidRPr="009770CB" w:rsidRDefault="009770CB" w:rsidP="009770CB">
      <w:pPr>
        <w:widowControl/>
        <w:suppressAutoHyphens w:val="0"/>
        <w:spacing w:line="240" w:lineRule="auto"/>
        <w:ind w:left="284"/>
        <w:jc w:val="both"/>
        <w:textAlignment w:val="auto"/>
        <w:rPr>
          <w:rFonts w:eastAsia="Times New Roman" w:cs="Times New Roman"/>
          <w:b/>
          <w:color w:val="auto"/>
          <w:kern w:val="0"/>
          <w:sz w:val="16"/>
          <w:szCs w:val="16"/>
          <w:highlight w:val="yellow"/>
          <w:lang w:val="ru-RU" w:eastAsia="ru-RU" w:bidi="ar-SA"/>
        </w:rPr>
      </w:pPr>
    </w:p>
    <w:p w14:paraId="4E43039D" w14:textId="77777777" w:rsidR="009770CB" w:rsidRPr="009770CB" w:rsidRDefault="009770CB" w:rsidP="009770CB">
      <w:pPr>
        <w:widowControl/>
        <w:suppressAutoHyphens w:val="0"/>
        <w:spacing w:line="240" w:lineRule="auto"/>
        <w:ind w:left="284"/>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     2.1. Население.</w:t>
      </w:r>
    </w:p>
    <w:p w14:paraId="7BEE7D31" w14:textId="77777777" w:rsidR="009770CB" w:rsidRPr="009770CB" w:rsidRDefault="009770CB" w:rsidP="009770CB">
      <w:pPr>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xml:space="preserve">При расчете оценочной и прогнозной численности постоянного населения района учтены прогнозные показатели естественного движения населения, согласованные ранее с министерством здравоохранения Краснодарского края. </w:t>
      </w:r>
    </w:p>
    <w:p w14:paraId="0745B4DE" w14:textId="77777777" w:rsidR="009770CB" w:rsidRPr="009770CB" w:rsidRDefault="009770CB" w:rsidP="009770CB">
      <w:pPr>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xml:space="preserve">По итогам текущего, 2021 года, исходя из наметившейся с начала года тенденции, миграционный процесс оценивается незначительным снижением абсолютного показателя прибывших на территорию Тбилисского поселения по сравнению с предыдущим годом, снижением числа выбывших за пределы района, а также увеличением естественной убыли населения. Таким образом, на конец 2021 года ожидается численность постоянного населения 99% к уровню  2020 года. </w:t>
      </w:r>
    </w:p>
    <w:p w14:paraId="18386A10"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В прогнозируемом периоде ожидается в целом положительная динамика численности постоянного населения где-то за счет сокращения естественной убыли населения, но в большей степени за счет некоторого увеличения миграционного прироста.</w:t>
      </w:r>
    </w:p>
    <w:p w14:paraId="4749B13E"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В настоящее время миграция на территории поселения играет важную роль в формировании численности населения. По сути, она является единственным возможным источником, компенсирующим естественную убыль населения.</w:t>
      </w:r>
    </w:p>
    <w:p w14:paraId="712171A9"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Благоприятные природно-климатические условия, удобное транспортное положение, политическая стабильность должны обеспечить поселение миграционным приростом, однако устойчивой тенденции в данном направлении изменения численности населения не наблюдается. По оценке, в прогнозируемом периоде значительный миграционный прирост не ожидается.</w:t>
      </w:r>
    </w:p>
    <w:p w14:paraId="2B124DF1"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В периоде до 2024 года прогнозируется неоднозначная динамика рождаемости, при  постепенном снижении смертности. В целом в прогнозном периоде сохранится состояние естественной убыли населения. Снижение абсолютного значения смертности от основных причин предполагается достигнуть за счет мер, принимаемых на государственном, краевом и районном уровнях по реализации национального проекта «Здравоохранение», направленного на укрепление здоровья населения и увеличение ожидаемой продолжительности жизни.</w:t>
      </w:r>
    </w:p>
    <w:p w14:paraId="7844DF9A"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r w:rsidRPr="009770CB">
        <w:rPr>
          <w:rFonts w:cs="Times New Roman"/>
          <w:color w:val="auto"/>
          <w:sz w:val="28"/>
          <w:szCs w:val="28"/>
          <w:lang w:val="ru-RU" w:eastAsia="ru-RU" w:bidi="ar-SA"/>
        </w:rPr>
        <w:t xml:space="preserve">Одной из основных демографических задач в настоящее время является сохранить уровень рождаемости, в среднесрочной перспективе добиться его положительной динамики. На решение этой задачи направлены принимаемые дополнительные меры государственной поддержки семей, имеющих детей (предоставление материнского (семейного капитала), различных пособий в связи с рождением ребенка, льгот многодетным семьям. </w:t>
      </w:r>
    </w:p>
    <w:p w14:paraId="05431AF9"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p>
    <w:p w14:paraId="7A6E7807" w14:textId="77777777" w:rsidR="009770CB" w:rsidRPr="009770CB" w:rsidRDefault="009770CB" w:rsidP="009770CB">
      <w:pPr>
        <w:widowControl/>
        <w:suppressAutoHyphens w:val="0"/>
        <w:spacing w:line="240" w:lineRule="auto"/>
        <w:ind w:firstLine="708"/>
        <w:jc w:val="both"/>
        <w:textAlignment w:val="auto"/>
        <w:rPr>
          <w:rFonts w:cs="Times New Roman"/>
          <w:color w:val="auto"/>
          <w:sz w:val="28"/>
          <w:szCs w:val="28"/>
          <w:lang w:val="ru-RU" w:eastAsia="ru-RU" w:bidi="ar-SA"/>
        </w:rPr>
      </w:pPr>
    </w:p>
    <w:p w14:paraId="7AFF9FDF" w14:textId="77777777" w:rsidR="009770CB" w:rsidRPr="009770CB" w:rsidRDefault="009770CB" w:rsidP="009770CB">
      <w:pPr>
        <w:widowControl/>
        <w:tabs>
          <w:tab w:val="left" w:pos="709"/>
        </w:tabs>
        <w:suppressAutoHyphens w:val="0"/>
        <w:spacing w:line="240" w:lineRule="auto"/>
        <w:ind w:left="284"/>
        <w:jc w:val="both"/>
        <w:textAlignment w:val="auto"/>
        <w:rPr>
          <w:rFonts w:ascii="Arial" w:eastAsia="Arial Unicode MS" w:hAnsi="Arial" w:cs="Arial"/>
          <w:color w:val="660000"/>
          <w:kern w:val="0"/>
          <w:sz w:val="28"/>
          <w:szCs w:val="28"/>
          <w:lang w:val="ru-RU" w:eastAsia="ru-RU" w:bidi="ar-SA"/>
        </w:rPr>
      </w:pPr>
      <w:r w:rsidRPr="009770CB">
        <w:rPr>
          <w:rFonts w:eastAsia="Arial Unicode MS" w:cs="Times New Roman"/>
          <w:color w:val="auto"/>
          <w:kern w:val="0"/>
          <w:sz w:val="28"/>
          <w:szCs w:val="28"/>
          <w:lang w:val="ru-RU" w:eastAsia="ru-RU" w:bidi="ar-SA"/>
        </w:rPr>
        <w:lastRenderedPageBreak/>
        <w:t xml:space="preserve">      2.2. Промышленное производство.</w:t>
      </w:r>
    </w:p>
    <w:p w14:paraId="3BA52D9D" w14:textId="77777777" w:rsidR="009770CB" w:rsidRPr="009770CB" w:rsidRDefault="009770CB" w:rsidP="009770CB">
      <w:pPr>
        <w:widowControl/>
        <w:suppressAutoHyphens w:val="0"/>
        <w:spacing w:line="240" w:lineRule="auto"/>
        <w:ind w:firstLine="709"/>
        <w:jc w:val="both"/>
        <w:textAlignment w:val="auto"/>
        <w:rPr>
          <w:rFonts w:eastAsia="Arial Unicode MS" w:cs="Times New Roman"/>
          <w:color w:val="auto"/>
          <w:kern w:val="0"/>
          <w:sz w:val="28"/>
          <w:szCs w:val="28"/>
          <w:lang w:val="ru-RU" w:eastAsia="ru-RU" w:bidi="ar-SA"/>
        </w:rPr>
      </w:pPr>
      <w:r w:rsidRPr="009770CB">
        <w:rPr>
          <w:rFonts w:eastAsia="Arial Unicode MS" w:cs="Times New Roman"/>
          <w:color w:val="auto"/>
          <w:kern w:val="0"/>
          <w:sz w:val="28"/>
          <w:szCs w:val="28"/>
          <w:lang w:val="ru-RU" w:eastAsia="ru-RU" w:bidi="ar-SA"/>
        </w:rPr>
        <w:t xml:space="preserve">Прогнозом предусматривается, что в 2022-2024 годах среднегодовой темп роста промышленного производства в районе составит 108,7%, в том числе по крупным и средним предприятиям – 108,5% в результате роста в ведущем секторе промышленности – обрабатывающих производствах. </w:t>
      </w:r>
    </w:p>
    <w:p w14:paraId="4AD3C6C3"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оценке 2021 года прогнозируется увеличение объема отгруженных товаров собственного производства по полному кругу хозяйствующих субъектов и составит 243,4% к уровню 2020 года, а именно 10885,5 млн. рублей, в основном за счет того, что предприятие ООО "Кубанские масла" с апреля 2021 года вернуло переработку собственного сырья. </w:t>
      </w:r>
    </w:p>
    <w:p w14:paraId="397D01CE"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По кругу предприятий, работающих по виду деятельности «Водоснабжение; водоотведение, организация сбора и утилизации отходов, деятельность по ликвидации загрязнений», в 2021 году рост обусловлен тем, что продолжается работа по вводу в эксплуатацию ранее не работающих водозаборов, ведутся работы по усилению насосов. </w:t>
      </w:r>
    </w:p>
    <w:p w14:paraId="0BBB02F2"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Основной составляющей в промышленном комплексе муниципального образования являются «обрабатывающие производства». </w:t>
      </w:r>
    </w:p>
    <w:p w14:paraId="206CBFDA"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С начала  2021 года обрабатывающими предприятиями отгружено товаров меньше, чем планировалось. Снижение показателя в большей степени связано с тем, что предприятие ООО «Кубанские масла» в конце мая 2021 года изменило юридический адрес и за период с начала года предприятие отчиталось в статистический орган по месту новой регистрации (Кавказский район), но в настоящее время ООО «Кубанские масла» проводит регистрацию ТОП на территории муниципального образования Тбилисский район и по итогу года, весь объем отгруженных товаров за 2021 год предприятие укажет в статотчетности по Тбилисскому подразделению.  </w:t>
      </w:r>
    </w:p>
    <w:p w14:paraId="0708E20B"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 2021 году предприятиями Тбилисского поселения планируется увеличение производства следующих видов продукции: масло растительное, сахара, молока жидкого обработанного, включая  молоко для детского питания,  сыры, продукты сырные и творог.</w:t>
      </w:r>
    </w:p>
    <w:p w14:paraId="7AD47D49"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Ввиду ограниченных сроков реализации молочной продукции, повышения цен на нее, увеличения себестоимости, а также снижения покупательной способности населения, повлекшей к падению спроса, предприятием ЗАО «Тбилисский маслосырзавод» в отчетном периоде сокращены объемы производства в натуральном выражении масла сливочного и кисломолочных продуктов.  Кроме того, в условиях жесткой конкуренции со стороны производителей молочной продукции из других регионов, а также других районов края и наличия большого ассортимента молочной продукции, предлагаемой организациями торговли, покупатель стал отдавать предпочтение продуктам с заменителями молочного жира и белков, являющихся более дешевыми.</w:t>
      </w:r>
    </w:p>
    <w:p w14:paraId="44D749B0"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целом, на прогнозный период намечена положительная динамика по всем отраслям промышленного комплекса.  Появление новых предприятий в указанной сфере не планируется. </w:t>
      </w:r>
    </w:p>
    <w:p w14:paraId="1232BBA2"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lastRenderedPageBreak/>
        <w:t xml:space="preserve"> В 2022 году ожидается увеличение объемов отгруженных товаров собственного производства по полному кругу хозяйствующих субъектов на 6,9%, к 2024 году рост составит 127,8% к оценке 2021 года.</w:t>
      </w:r>
    </w:p>
    <w:p w14:paraId="3F54EF66"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По предприятию ООО «Кубанские масла» планируется постепенный ежегодный рост переработки сырья и выпуска продукции. </w:t>
      </w:r>
    </w:p>
    <w:p w14:paraId="3870E2B6"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На предприятии ЗАО Тбилисский сахарный завод в период 2022-2024 годы, выработка сахара-песка будет осуществляться только из сахарной свеклы. Планируется постепенный ежегодный рост переработки сырья и выпуска готовой продукции. </w:t>
      </w:r>
    </w:p>
    <w:p w14:paraId="5DB644F8" w14:textId="77777777" w:rsidR="009770CB" w:rsidRPr="009770CB" w:rsidRDefault="009770CB" w:rsidP="009770CB">
      <w:pPr>
        <w:tabs>
          <w:tab w:val="num" w:pos="851"/>
        </w:tabs>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 отраслях перерабатывающей промышленности с учетом имеющегося потребительского спроса на товары и производственных намерений хозяйствующих субъектов намечено планомерное увеличение натуральных объемов выпуска продукции и ее отгрузки.</w:t>
      </w:r>
    </w:p>
    <w:p w14:paraId="3480CAAA"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p>
    <w:p w14:paraId="4BEBBD2A"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bidi="ar-SA"/>
        </w:rPr>
      </w:pPr>
      <w:r w:rsidRPr="009770CB">
        <w:rPr>
          <w:rFonts w:eastAsia="Times New Roman" w:cs="Times New Roman"/>
          <w:color w:val="auto"/>
          <w:kern w:val="0"/>
          <w:sz w:val="28"/>
          <w:szCs w:val="28"/>
          <w:lang w:val="ru-RU" w:eastAsia="ru-RU" w:bidi="ar-SA"/>
        </w:rPr>
        <w:t>2.3. Сельское хозяйство.</w:t>
      </w:r>
    </w:p>
    <w:p w14:paraId="2DC4D332"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bidi="ar-SA"/>
        </w:rPr>
        <w:t>В 2021 году о</w:t>
      </w:r>
      <w:r w:rsidRPr="009770CB">
        <w:rPr>
          <w:rFonts w:eastAsia="Times New Roman" w:cs="Times New Roman"/>
          <w:color w:val="auto"/>
          <w:kern w:val="0"/>
          <w:sz w:val="28"/>
          <w:szCs w:val="28"/>
          <w:lang w:val="ru-RU" w:eastAsia="ru-RU" w:bidi="ar-SA"/>
        </w:rPr>
        <w:t xml:space="preserve">бщий ожидаемый объем производства сельскохозяйственной продукции составит 3661,5 млн. рублей (113,3% к 2020 году), что превысит показатель 2020 года на 478,1 млн. рублей. </w:t>
      </w:r>
      <w:r w:rsidRPr="009770CB">
        <w:rPr>
          <w:rFonts w:eastAsia="Times New Roman" w:cs="Times New Roman"/>
          <w:color w:val="FF0000"/>
          <w:kern w:val="0"/>
          <w:sz w:val="28"/>
          <w:szCs w:val="28"/>
          <w:lang w:val="ru-RU" w:eastAsia="ru-RU" w:bidi="ar-SA"/>
        </w:rPr>
        <w:t xml:space="preserve"> </w:t>
      </w:r>
    </w:p>
    <w:p w14:paraId="72E6DDF5"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 xml:space="preserve">В 2021 году в сравнении с 2020 годом на территории Тбилисского поселения снизилась площадь сева зерновых и зернобобовых культур, подсолнечника, сои, овощей. Увеличились площади сева сахарной свеклы, картофеля, кормовых культур. </w:t>
      </w:r>
    </w:p>
    <w:p w14:paraId="1DDDF412"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Предварительно, объем производства зерна ожидается не ниже показателя 2020 года. Ожидается прирост сахарной свеклы, мяса, молока. По подсолнечнику и сое ожидается снижение производства, в связи со снижением площади сева к уровню 2020 года.</w:t>
      </w:r>
    </w:p>
    <w:p w14:paraId="66E917F3"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В растениеводстве рост валовых сборов продукции ожидается достигнуть и за счет повышения урожайности сельскохозяйственных культур, и за счет увеличения посевных площадей под отдельными культурами. На прогнозируемый период к сельхозтоваропроизводителям, которые планируют выращивать подсолнечник на площади, превышающей нормативный уровень, будут приниматься необходимые административные меры, направленные на соблюдение ими научно-обоснованного севооборота.</w:t>
      </w:r>
    </w:p>
    <w:p w14:paraId="1748B513"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В 2022 году прогнозируемый объем производства продукции сельского хозяйства в сопоставимых ценах составит 3770,8 млн. рублей. Темп роста к оценочному уровню 2021 года составит 103,7%, за счет валового сбора зерна. Объем по производству зерна планируется достичь за счет совершенствования технологии возделывания озимых и яровых зерновых культур, соблюдения оптимальных сроков их сева и технологий ухода за посевами, применения элитных семян высокоурожайных сортов и гибридов, а также использования в процессе проведения полевых работ высокопроизводительной техники.</w:t>
      </w:r>
    </w:p>
    <w:p w14:paraId="5B574DAD"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 xml:space="preserve">Прогнозируемое увеличение валового сбора сахарной свеклы будет осуществляться за счет увеличения площади сева, а также урожайности этой культуры. </w:t>
      </w:r>
    </w:p>
    <w:p w14:paraId="3F4BD365"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lastRenderedPageBreak/>
        <w:t>Прогнозируется, что в 2022-2024 годах позитивная тенденция с наращиванием объемов производства продукции растениеводства и животноводства сохранится. В текущей хозяйственной деятельности сельхозпредприятия района продолжат реконструкцию и модернизацию имеющихся производств за счет собственных и привлеченных финансовых средств. Так же будет продолжена поэтапная работа в хозяйствах по замене сельскохозяйственной техники на новую и более высокопроизводительную.</w:t>
      </w:r>
    </w:p>
    <w:p w14:paraId="5AF99298"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Должное внимание будет уделяться вопросу сохранения плодородия почвы. Для этой цели сельхозпроизводителями и фермерскими хозяйствами будут проводиться технологические работы по внесению органических и минеральных удобрений, по заделке в почву пожнивных остатков (соломы). Прогнозируется расширение посевов многолетних трав, а также строгое соблюдение сельхозтоваропроизводителями научных рекомендаций по чередованию посевов сельскохозяйственных культур.</w:t>
      </w:r>
    </w:p>
    <w:p w14:paraId="3379C74F"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Увеличение объемов производства продукции животноводства будет осуществляться не только за счет улучшения кормовой базы и технологии содержания животных, но и за счет планомерной замены имеющегося поголовья сельскохозяйственных животных более высокопродуктивным.</w:t>
      </w:r>
    </w:p>
    <w:p w14:paraId="61DFDF5D"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 xml:space="preserve">В 2023 году прогнозируемый объем производства продукции сельского хозяйства в действующих ценах составит 3929,6 млн. рублей. Темп роста к 2022 году составит 104,4%. </w:t>
      </w:r>
    </w:p>
    <w:p w14:paraId="6488DF6E"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kern w:val="0"/>
          <w:sz w:val="28"/>
          <w:szCs w:val="28"/>
          <w:lang w:val="ru-RU" w:eastAsia="ru-RU" w:bidi="ar-SA"/>
        </w:rPr>
      </w:pPr>
      <w:r w:rsidRPr="009770CB">
        <w:rPr>
          <w:rFonts w:eastAsia="Times New Roman" w:cs="Times New Roman"/>
          <w:kern w:val="0"/>
          <w:sz w:val="28"/>
          <w:szCs w:val="28"/>
          <w:lang w:val="ru-RU" w:eastAsia="ru-RU" w:bidi="ar-SA"/>
        </w:rPr>
        <w:t xml:space="preserve">В 2024 году прогнозируемый объем производства продукции сельского хозяйства в сопоставимых ценах составит 4115,9 млн. рублей. Темп роста к 2023 году составит 104,7%. </w:t>
      </w:r>
    </w:p>
    <w:p w14:paraId="71F06755" w14:textId="77777777" w:rsidR="009770CB" w:rsidRPr="009770CB" w:rsidRDefault="009770CB" w:rsidP="009770CB">
      <w:pPr>
        <w:widowControl/>
        <w:suppressAutoHyphens w:val="0"/>
        <w:autoSpaceDN w:val="0"/>
        <w:adjustRightInd w:val="0"/>
        <w:spacing w:line="240" w:lineRule="auto"/>
        <w:ind w:firstLine="708"/>
        <w:jc w:val="both"/>
        <w:textAlignment w:val="auto"/>
        <w:rPr>
          <w:rFonts w:eastAsia="Times New Roman" w:cs="Times New Roman"/>
          <w:color w:val="auto"/>
          <w:kern w:val="0"/>
          <w:sz w:val="28"/>
          <w:szCs w:val="28"/>
          <w:lang w:val="ru-RU" w:eastAsia="ru-RU" w:bidi="ar-SA"/>
        </w:rPr>
      </w:pPr>
    </w:p>
    <w:p w14:paraId="2EB9290F"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 2.4. Потребительская сфера.</w:t>
      </w:r>
    </w:p>
    <w:p w14:paraId="1068DD9F"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Ожидаемый итог 2021 года по обороту розничной торговли по полному кругу предприятий поселения планируется на уровне 4358,0 млн. рублей (107,5% в сопоставимых ценах к уровню 2020 года). Положительная динамика показателя планируется за счет увеличения товарооборота действующих предприятий розничной торговли, а также открытия магазинов «Ascona» и «Детмир мини».</w:t>
      </w:r>
    </w:p>
    <w:p w14:paraId="220AE6F1"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2022 году оборот розничной торговли по полному кругу предприятий поселения планируется на уровне 4618,4 млн. рублей (106,2% к уровню 2021 года).          </w:t>
      </w:r>
    </w:p>
    <w:p w14:paraId="174A7EA6"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Положительная динамика показателя планируется за счет увеличения товарооборота действующих предприятий розничной торговли, а так же увеличения торговых площадей за счет ввода новых объектов торговли.</w:t>
      </w:r>
    </w:p>
    <w:p w14:paraId="1FE96AA4"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К 2024 году оборот розничной торговли возрастет до 5212,4 млн. рублей.</w:t>
      </w:r>
    </w:p>
    <w:p w14:paraId="58ACE23B"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Оборот общественного питания в 2021 году по полному кругу предприятий района планируется на уровне 87,8 млн. рублей (106,9% в сопоставимых ценах к уровню 2020 года), в виду отмены ряда ограничительных мероприятий, вызванных угрозой распространения новой короновирусной инфекции COVID-19, а также открытием новой пиццерии «Пицца-Бро».</w:t>
      </w:r>
    </w:p>
    <w:p w14:paraId="7B6FC44D"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lastRenderedPageBreak/>
        <w:t xml:space="preserve">В 2022 году оборот общественного питания по полному кругу предприятий района планируется на уровне 93,1 млн. рублей (106,1 % к уровню 2021 года). </w:t>
      </w:r>
    </w:p>
    <w:p w14:paraId="09CABA22"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На период 2023-2024 годов так же планируется положительная динамика оборота общественного питания за счет увеличения оборота уже действующих объектов общественного питания и возрастет до 104,8 млн. рублей к 2024 году.</w:t>
      </w:r>
    </w:p>
    <w:p w14:paraId="41535D14"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b/>
          <w:color w:val="auto"/>
          <w:kern w:val="0"/>
          <w:sz w:val="28"/>
          <w:szCs w:val="28"/>
          <w:lang w:val="ru-RU" w:eastAsia="ru-RU" w:bidi="ar-SA"/>
        </w:rPr>
      </w:pPr>
    </w:p>
    <w:p w14:paraId="3626A0FB" w14:textId="77777777" w:rsidR="009770CB" w:rsidRPr="009770CB" w:rsidRDefault="009770CB" w:rsidP="009770CB">
      <w:pPr>
        <w:widowControl/>
        <w:suppressAutoHyphens w:val="0"/>
        <w:spacing w:line="240" w:lineRule="auto"/>
        <w:ind w:left="284" w:firstLine="425"/>
        <w:textAlignment w:val="auto"/>
        <w:rPr>
          <w:rFonts w:eastAsia="Times New Roman" w:cs="Times New Roman"/>
          <w:b/>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2.5. Инвестиции </w:t>
      </w:r>
    </w:p>
    <w:p w14:paraId="02FA996D"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bidi="ar-SA"/>
        </w:rPr>
        <w:t>В инвестиционной деятельности прогнозируется рост объема инвестиций в основной капитал в 2021 году на 12,2%</w:t>
      </w:r>
      <w:r w:rsidRPr="009770CB">
        <w:rPr>
          <w:rFonts w:eastAsia="Times New Roman" w:cs="Times New Roman"/>
          <w:color w:val="auto"/>
          <w:kern w:val="0"/>
          <w:sz w:val="28"/>
          <w:szCs w:val="28"/>
          <w:lang w:val="ru-RU" w:eastAsia="ar-SA" w:bidi="ar-SA"/>
        </w:rPr>
        <w:t xml:space="preserve"> в сопоставимых ценах к уровню 2020 года до 326,52 млн. рублей</w:t>
      </w:r>
      <w:r w:rsidRPr="009770CB">
        <w:rPr>
          <w:rFonts w:eastAsia="Times New Roman" w:cs="Times New Roman"/>
          <w:color w:val="auto"/>
          <w:kern w:val="0"/>
          <w:sz w:val="28"/>
          <w:szCs w:val="28"/>
          <w:lang w:val="ru-RU" w:bidi="ar-SA"/>
        </w:rPr>
        <w:t xml:space="preserve">. </w:t>
      </w:r>
    </w:p>
    <w:p w14:paraId="62DC8EB6"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ar-SA" w:bidi="ar-SA"/>
        </w:rPr>
        <w:t xml:space="preserve">В 2022 году инвестиции прогнозируются в сумме 351,56 млн. рублей с темпом роста к уровню текущего года 107,9%. </w:t>
      </w:r>
    </w:p>
    <w:p w14:paraId="425BCB17"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До конца прогнозируемого периода объем инвестиций в экономику района по прогнозу возрастет до 416,52 млн. рублей.</w:t>
      </w:r>
    </w:p>
    <w:p w14:paraId="568AFC35" w14:textId="77777777" w:rsidR="009770CB" w:rsidRPr="009770CB" w:rsidRDefault="009770CB" w:rsidP="009770CB">
      <w:pPr>
        <w:widowControl/>
        <w:suppressAutoHyphens w:val="0"/>
        <w:snapToGrid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Инвестиционные проекты, находящиеся в стадии реализации:</w:t>
      </w:r>
    </w:p>
    <w:p w14:paraId="2CFA68B4" w14:textId="77777777" w:rsidR="009770CB" w:rsidRPr="009770CB" w:rsidRDefault="009770CB" w:rsidP="009770CB">
      <w:pPr>
        <w:widowControl/>
        <w:suppressAutoHyphens w:val="0"/>
        <w:snapToGrid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ООО «Кубанские масла» планируют провести модернизацию ТЭЦ. Проект предусматривает установку дополнительного котла с высокими экологическими характеристиками. Реализация проекта позволит снизить зависимость от поставщиков эл/энергии на 50%, в современных условиях данная мера позволит   увеличить конкурентоспособность предприятия на масличном рынке РФ. Модернизация позволит существенно снизить выбросы в окружающую среду, а также снизит производственные издержки вследствие того, что уйдёт необходимость в грануляции отходов производства, применяемых в качестве топлива. Сумма инвестиций данного проекта составит 300 млн. руб., планируемый срок реализации проекта конец 2021г.</w:t>
      </w:r>
    </w:p>
    <w:p w14:paraId="1D8F8700" w14:textId="77777777" w:rsidR="009770CB" w:rsidRPr="009770CB" w:rsidRDefault="009770CB" w:rsidP="009770CB">
      <w:pPr>
        <w:widowControl/>
        <w:suppressAutoHyphens w:val="0"/>
        <w:snapToGrid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ООО «Кубанские масла» реализуется проект по увеличению мощностей с 1200 до 1500 т/сутки, сумма проекта – 450 млн. руб.</w:t>
      </w:r>
    </w:p>
    <w:p w14:paraId="263ADB06" w14:textId="77777777" w:rsidR="009770CB" w:rsidRPr="009770CB" w:rsidRDefault="009770CB" w:rsidP="009770CB">
      <w:pPr>
        <w:widowControl/>
        <w:suppressAutoHyphens w:val="0"/>
        <w:snapToGrid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Модернизация и техническое перевооружение "МУП Тепловые сети" (в рамках энергосервисного контракта) на сумму 70 млн. руб. </w:t>
      </w:r>
    </w:p>
    <w:p w14:paraId="3AF14EB8" w14:textId="77777777" w:rsidR="009770CB" w:rsidRPr="009770CB" w:rsidRDefault="009770CB" w:rsidP="009770CB">
      <w:pPr>
        <w:widowControl/>
        <w:suppressAutoHyphens w:val="0"/>
        <w:spacing w:line="240" w:lineRule="auto"/>
        <w:ind w:firstLine="708"/>
        <w:jc w:val="both"/>
        <w:textAlignment w:val="auto"/>
        <w:rPr>
          <w:rFonts w:eastAsia="Arial Unicode MS" w:cs="Times New Roman"/>
          <w:b/>
          <w:color w:val="auto"/>
          <w:kern w:val="0"/>
          <w:sz w:val="28"/>
          <w:szCs w:val="28"/>
          <w:lang w:val="ru-RU" w:eastAsia="ru-RU" w:bidi="ar-SA"/>
        </w:rPr>
      </w:pPr>
    </w:p>
    <w:p w14:paraId="5665C501"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2.6. Транспорт.</w:t>
      </w:r>
      <w:r w:rsidRPr="009770CB">
        <w:rPr>
          <w:rFonts w:eastAsia="Times New Roman" w:cs="Times New Roman"/>
          <w:color w:val="auto"/>
          <w:kern w:val="0"/>
          <w:sz w:val="28"/>
          <w:szCs w:val="28"/>
          <w:lang w:val="ru-RU" w:eastAsia="ru-RU" w:bidi="ar-SA"/>
        </w:rPr>
        <w:tab/>
      </w:r>
    </w:p>
    <w:p w14:paraId="1943A13D" w14:textId="77777777" w:rsidR="009770CB" w:rsidRPr="009770CB" w:rsidRDefault="009770CB" w:rsidP="009770CB">
      <w:pPr>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 2021 году оборот по полному кругу предприятий всех форм собственности по отрасли транспорт составит 73,8 млн. рублей (86,7% к уровню 2020 года в сопоставимых ценах). По кругу крупных и средних предприятий района оборот показателя составит 56,3 млн. рублей (83,2% к уровню 2020 года). Снижение данных  показателей обусловлено введением ограничительных мероприятий, вызванных угрозой распространения новой коронавирусной инфекции COVID-19.</w:t>
      </w:r>
    </w:p>
    <w:p w14:paraId="528D6DE3" w14:textId="77777777" w:rsidR="009770CB" w:rsidRPr="009770CB" w:rsidRDefault="009770CB" w:rsidP="009770CB">
      <w:pPr>
        <w:widowControl/>
        <w:tabs>
          <w:tab w:val="left" w:pos="709"/>
        </w:tabs>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         Круг крупных и средних предприятий транспортного комплекса представлен 3-мя предприятием:</w:t>
      </w:r>
    </w:p>
    <w:p w14:paraId="16BD774F"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МУП «Пассажиравтотранс Тбилисского района» - пассажирские перевозки</w:t>
      </w:r>
    </w:p>
    <w:p w14:paraId="7D96BD01"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ООО «Гречишкинская зерновая компания» (элеватор) - вспомогательная и дополнительная транспортная деятельность (с 2018 года предприятие отнесено к кругу крупных и средних предприятий);</w:t>
      </w:r>
    </w:p>
    <w:p w14:paraId="1ADDCF1E"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lastRenderedPageBreak/>
        <w:t>АО «Агрохимия» - вспомогательная и дополнительная транспортная деятельность</w:t>
      </w:r>
    </w:p>
    <w:p w14:paraId="4A5F8033"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p>
    <w:p w14:paraId="4CC5F73F" w14:textId="77777777" w:rsidR="009770CB" w:rsidRPr="009770CB" w:rsidRDefault="009770CB" w:rsidP="009770CB">
      <w:pPr>
        <w:spacing w:line="240" w:lineRule="auto"/>
        <w:ind w:firstLine="709"/>
        <w:jc w:val="both"/>
        <w:textAlignment w:val="auto"/>
        <w:rPr>
          <w:rFonts w:eastAsia="Times New Roman" w:cs="Times New Roman"/>
          <w:color w:val="auto"/>
          <w:kern w:val="0"/>
          <w:sz w:val="28"/>
          <w:szCs w:val="28"/>
          <w:lang w:val="ru-RU" w:eastAsia="ru-RU" w:bidi="ar-SA"/>
        </w:rPr>
      </w:pPr>
    </w:p>
    <w:p w14:paraId="61AB1A1B"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ab/>
        <w:t>В прогнозируемом периоде среднегодовой темп роста объема услуг по полному кругу организаций ожидается на уровне 103,8%, и в 2024 году показатель может составить 82,6 млн. Увеличение показателя прогнозируется за счет объема выполненных услуг собственными силами. Это обуславливается снятием ряда ограничительных мероприятий, вызванных угрозой распространения новой короновирусной инфекцией COVID-19, в виду чего предприятия отрасли будут стремиться к достижению показателей 2019 года и выше.</w:t>
      </w:r>
    </w:p>
    <w:p w14:paraId="7C155F10" w14:textId="77777777" w:rsidR="009770CB" w:rsidRPr="009770CB" w:rsidRDefault="009770CB" w:rsidP="009770CB">
      <w:pPr>
        <w:widowControl/>
        <w:suppressAutoHyphens w:val="0"/>
        <w:spacing w:line="240" w:lineRule="auto"/>
        <w:jc w:val="both"/>
        <w:textAlignment w:val="auto"/>
        <w:rPr>
          <w:rFonts w:eastAsia="Times New Roman" w:cs="Times New Roman"/>
          <w:color w:val="FF0000"/>
          <w:kern w:val="0"/>
          <w:sz w:val="28"/>
          <w:szCs w:val="28"/>
          <w:lang w:val="ru-RU" w:eastAsia="ru-RU" w:bidi="ar-SA"/>
        </w:rPr>
      </w:pPr>
    </w:p>
    <w:p w14:paraId="5AECE02C"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2.7</w:t>
      </w:r>
      <w:r w:rsidRPr="009770CB">
        <w:rPr>
          <w:rFonts w:eastAsia="Times New Roman" w:cs="Times New Roman"/>
          <w:color w:val="FF0000"/>
          <w:kern w:val="0"/>
          <w:sz w:val="28"/>
          <w:szCs w:val="28"/>
          <w:lang w:val="ru-RU" w:eastAsia="ru-RU" w:bidi="ar-SA"/>
        </w:rPr>
        <w:t xml:space="preserve"> </w:t>
      </w:r>
      <w:r w:rsidRPr="009770CB">
        <w:rPr>
          <w:rFonts w:eastAsia="Times New Roman" w:cs="Times New Roman"/>
          <w:color w:val="auto"/>
          <w:kern w:val="0"/>
          <w:sz w:val="28"/>
          <w:szCs w:val="28"/>
          <w:lang w:val="ru-RU" w:eastAsia="ru-RU" w:bidi="ar-SA"/>
        </w:rPr>
        <w:t>Прибыль</w:t>
      </w:r>
      <w:r w:rsidRPr="009770CB">
        <w:rPr>
          <w:rFonts w:eastAsia="Times New Roman" w:cs="Times New Roman"/>
          <w:color w:val="FF0000"/>
          <w:kern w:val="0"/>
          <w:sz w:val="28"/>
          <w:szCs w:val="28"/>
          <w:lang w:val="ru-RU" w:eastAsia="ru-RU" w:bidi="ar-SA"/>
        </w:rPr>
        <w:t xml:space="preserve"> </w:t>
      </w:r>
      <w:r w:rsidRPr="009770CB">
        <w:rPr>
          <w:rFonts w:eastAsia="Times New Roman" w:cs="Times New Roman"/>
          <w:color w:val="auto"/>
          <w:kern w:val="0"/>
          <w:sz w:val="28"/>
          <w:szCs w:val="28"/>
          <w:lang w:val="ru-RU" w:eastAsia="ru-RU" w:bidi="ar-SA"/>
        </w:rPr>
        <w:t xml:space="preserve">прибыльных организаций. </w:t>
      </w:r>
    </w:p>
    <w:p w14:paraId="4C60DF76" w14:textId="77777777" w:rsidR="009770CB" w:rsidRPr="009770CB" w:rsidRDefault="009770CB" w:rsidP="009770CB">
      <w:pPr>
        <w:widowControl/>
        <w:suppressAutoHyphens w:val="0"/>
        <w:spacing w:line="240" w:lineRule="auto"/>
        <w:ind w:firstLine="709"/>
        <w:jc w:val="both"/>
        <w:textAlignment w:val="auto"/>
        <w:rPr>
          <w:rFonts w:cs="Times New Roman"/>
          <w:color w:val="auto"/>
          <w:sz w:val="28"/>
          <w:szCs w:val="28"/>
          <w:lang w:val="ru-RU" w:eastAsia="ru-RU" w:bidi="ar-SA"/>
        </w:rPr>
      </w:pPr>
      <w:r w:rsidRPr="009770CB">
        <w:rPr>
          <w:rFonts w:eastAsia="Times New Roman" w:cs="Times New Roman"/>
          <w:color w:val="auto"/>
          <w:kern w:val="0"/>
          <w:sz w:val="28"/>
          <w:szCs w:val="28"/>
          <w:lang w:val="ru-RU" w:eastAsia="ru-RU" w:bidi="ar-SA"/>
        </w:rPr>
        <w:t xml:space="preserve">В 2021 году ожидается увеличение прибыли до 109% к уровню 2020 года, прибыль составит около 633,9 млн. рублей. </w:t>
      </w:r>
    </w:p>
    <w:p w14:paraId="3B6985CA"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Calibri" w:cs="Times New Roman"/>
          <w:color w:val="auto"/>
          <w:kern w:val="0"/>
          <w:sz w:val="28"/>
          <w:szCs w:val="28"/>
          <w:lang w:val="ru-RU" w:bidi="ar-SA"/>
        </w:rPr>
        <w:t xml:space="preserve">В прогнозном периоде скорость прироста </w:t>
      </w:r>
      <w:r w:rsidRPr="009770CB">
        <w:rPr>
          <w:rFonts w:eastAsia="Times New Roman" w:cs="Times New Roman"/>
          <w:color w:val="auto"/>
          <w:kern w:val="0"/>
          <w:sz w:val="28"/>
          <w:szCs w:val="28"/>
          <w:lang w:val="ru-RU" w:eastAsia="ru-RU" w:bidi="ar-SA"/>
        </w:rPr>
        <w:t>прибыли прибыльных организаций планируется на уровне 111,8%, что позволит в 2024 году нарастить сумму прибыли до 886,5 млн. рублей.</w:t>
      </w:r>
    </w:p>
    <w:p w14:paraId="5A3E5AA4"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Выполнение прогноза по прибыли в базовых отраслях района будет обеспечено за счет увеличения объемов и повышения качества выпускаемой продукции, освоения новых видов продукции предприятиями ЗАО «Тбилисский сахарный завод», ООО «Кубанские масла». </w:t>
      </w:r>
    </w:p>
    <w:p w14:paraId="252831A0"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 сельском хозяйстве рост прибыли ожидается за счет увеличения валового сбора зерновых и технических культур, который в свою очередь, планируется обеспечить путем увеличения урожайности в результате совершенствования технологии возделывания озимых и яровых зерновых культур, соблюдения оптимальных сроков их сева и ухода за посевами, применения элитных семян высокоурожайных сортов и гибридов, а также, использования в процессе проведения полевых работ высокопроизводительной техники. Предприятия также рассчитывают на дальнейшее увеличение закупочных цен на зерно и масличные культуры.</w:t>
      </w:r>
    </w:p>
    <w:p w14:paraId="12049E1F" w14:textId="77777777" w:rsidR="009770CB" w:rsidRPr="009770CB" w:rsidRDefault="009770CB" w:rsidP="009770CB">
      <w:pPr>
        <w:suppressAutoHyphens w:val="0"/>
        <w:spacing w:line="240" w:lineRule="auto"/>
        <w:ind w:firstLine="709"/>
        <w:jc w:val="both"/>
        <w:textAlignment w:val="auto"/>
        <w:rPr>
          <w:rFonts w:eastAsia="Times New Roman" w:cs="Times New Roman"/>
          <w:b/>
          <w:color w:val="FF0000"/>
          <w:kern w:val="0"/>
          <w:sz w:val="28"/>
          <w:szCs w:val="28"/>
          <w:lang w:val="ru-RU" w:eastAsia="ru-RU" w:bidi="ar-SA"/>
        </w:rPr>
      </w:pPr>
    </w:p>
    <w:p w14:paraId="5632BA51" w14:textId="77777777" w:rsidR="009770CB" w:rsidRPr="009770CB" w:rsidRDefault="009770CB" w:rsidP="009770CB">
      <w:pPr>
        <w:widowControl/>
        <w:suppressAutoHyphens w:val="0"/>
        <w:spacing w:line="240" w:lineRule="auto"/>
        <w:ind w:left="720"/>
        <w:contextualSpacing/>
        <w:jc w:val="both"/>
        <w:textAlignment w:val="auto"/>
        <w:rPr>
          <w:rFonts w:eastAsia="Times New Roman" w:cs="Times New Roman"/>
          <w:bCs/>
          <w:iCs/>
          <w:color w:val="auto"/>
          <w:kern w:val="0"/>
          <w:sz w:val="28"/>
          <w:szCs w:val="28"/>
          <w:lang w:val="ru-RU" w:eastAsia="ru-RU" w:bidi="ar-SA"/>
        </w:rPr>
      </w:pPr>
      <w:r w:rsidRPr="009770CB">
        <w:rPr>
          <w:rFonts w:eastAsia="Times New Roman" w:cs="Times New Roman"/>
          <w:bCs/>
          <w:iCs/>
          <w:color w:val="auto"/>
          <w:kern w:val="0"/>
          <w:sz w:val="28"/>
          <w:szCs w:val="28"/>
          <w:lang w:val="ru-RU" w:eastAsia="ru-RU" w:bidi="ar-SA"/>
        </w:rPr>
        <w:t>2.8. Уровень жизни населения.</w:t>
      </w:r>
    </w:p>
    <w:p w14:paraId="732291F6"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bCs/>
          <w:iCs/>
          <w:color w:val="auto"/>
          <w:kern w:val="0"/>
          <w:sz w:val="28"/>
          <w:szCs w:val="28"/>
          <w:lang w:val="ru-RU" w:eastAsia="ru-RU" w:bidi="ar-SA"/>
        </w:rPr>
        <w:t>В</w:t>
      </w:r>
      <w:r w:rsidRPr="009770CB">
        <w:rPr>
          <w:rFonts w:eastAsia="Times New Roman" w:cs="Times New Roman"/>
          <w:color w:val="auto"/>
          <w:kern w:val="0"/>
          <w:sz w:val="28"/>
          <w:szCs w:val="28"/>
          <w:lang w:val="ru-RU" w:eastAsia="ru-RU" w:bidi="ar-SA"/>
        </w:rPr>
        <w:t xml:space="preserve"> 2021 году ф</w:t>
      </w:r>
      <w:r w:rsidRPr="009770CB">
        <w:rPr>
          <w:rFonts w:eastAsia="Times New Roman" w:cs="Times New Roman"/>
          <w:bCs/>
          <w:iCs/>
          <w:color w:val="auto"/>
          <w:kern w:val="0"/>
          <w:sz w:val="28"/>
          <w:szCs w:val="28"/>
          <w:lang w:val="ru-RU" w:eastAsia="ru-RU" w:bidi="ar-SA"/>
        </w:rPr>
        <w:t xml:space="preserve">онд оплаты труда </w:t>
      </w:r>
      <w:r w:rsidRPr="009770CB">
        <w:rPr>
          <w:rFonts w:eastAsia="Times New Roman" w:cs="Times New Roman"/>
          <w:color w:val="auto"/>
          <w:kern w:val="0"/>
          <w:sz w:val="28"/>
          <w:szCs w:val="28"/>
          <w:lang w:val="ru-RU" w:eastAsia="ru-RU" w:bidi="ar-SA"/>
        </w:rPr>
        <w:t xml:space="preserve">планируется с приростом относительно 2020 года на 6,3% до 2246,15 млн. рублей. </w:t>
      </w:r>
    </w:p>
    <w:p w14:paraId="104670B9" w14:textId="77777777" w:rsidR="009770CB" w:rsidRPr="009770CB" w:rsidRDefault="009770CB" w:rsidP="009770CB">
      <w:pPr>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По итогам 2021 года среднемесячная заработная плата по полному кругу организаций оценивается на уровне 34,988 тыс. рублей с приростом к 2020 году на 6,6%. По кругу крупных и средних предприятий среднемесячная заработная плата оценивается на уровне 35,68 тыс. рублей или 106,2% к уровню 2020 года.</w:t>
      </w:r>
    </w:p>
    <w:p w14:paraId="795F217A"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В 2024 году размер заработной платы по полному кругу организаций предположительно возрастет до 41,57 тыс. рублей или на 26,7% к 2020 году. По кругу крупных и средних организаций заработная плата возрастет до 41,98 тыс. рублей или на 24,9% к уровню 2020 года.</w:t>
      </w:r>
    </w:p>
    <w:p w14:paraId="51942EF8"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lastRenderedPageBreak/>
        <w:t>В целях увеличения среднемесячной заработной платы в 2022-2024 годах планируется  продолжить работу с хозяйствующими субъектами, выплачивающими заработную плату работникам ниже прожиточного минимума, установленного в крае, а также не достигших среднеотраслевого уровня по краю.</w:t>
      </w:r>
    </w:p>
    <w:p w14:paraId="3CDABE6E" w14:textId="77777777" w:rsidR="009770CB" w:rsidRPr="009770CB" w:rsidRDefault="009770CB" w:rsidP="009770CB">
      <w:pPr>
        <w:widowControl/>
        <w:suppressAutoHyphens w:val="0"/>
        <w:spacing w:line="240" w:lineRule="auto"/>
        <w:ind w:firstLine="709"/>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Продолжат работу комиссии по мобилизации денежных доходов в консолидированный бюджет края, недопущения убыточности предприятий, а также задолженности по выплате заработной платы работодателями.</w:t>
      </w:r>
    </w:p>
    <w:p w14:paraId="2EC84FBD" w14:textId="77777777" w:rsidR="009770CB" w:rsidRPr="009770CB" w:rsidRDefault="009770CB" w:rsidP="009770CB">
      <w:pPr>
        <w:widowControl/>
        <w:suppressAutoHyphens w:val="0"/>
        <w:spacing w:line="240" w:lineRule="auto"/>
        <w:ind w:firstLine="709"/>
        <w:jc w:val="both"/>
        <w:textAlignment w:val="auto"/>
        <w:rPr>
          <w:rFonts w:ascii="Calibri" w:eastAsia="Times New Roman" w:hAnsi="Calibri" w:cs="Times New Roman"/>
          <w:b/>
          <w:color w:val="FF0000"/>
          <w:kern w:val="0"/>
          <w:sz w:val="28"/>
          <w:szCs w:val="28"/>
          <w:lang w:val="ru-RU" w:eastAsia="ru-RU" w:bidi="ar-SA"/>
        </w:rPr>
      </w:pPr>
    </w:p>
    <w:p w14:paraId="55A7CDF7" w14:textId="77777777" w:rsidR="009770CB" w:rsidRPr="009770CB" w:rsidRDefault="009770CB" w:rsidP="009770CB">
      <w:pPr>
        <w:widowControl/>
        <w:suppressAutoHyphens w:val="0"/>
        <w:spacing w:line="240" w:lineRule="auto"/>
        <w:ind w:left="284" w:firstLine="424"/>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2.9. Труд и занятость.</w:t>
      </w:r>
    </w:p>
    <w:p w14:paraId="21956170"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2021 году среднегодовая численность занятых в экономике предположительно составит 10,714 тыс. человек (на 0,5% больше, чем в                    2020 году). Предполагается, что среднегодовой уровень регистрируемой безработицы составит 3,7% от численности трудоспособного населения в трудоспособном возрасте. </w:t>
      </w:r>
    </w:p>
    <w:p w14:paraId="7AC7BDF5"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 xml:space="preserve">В прогнозируемом периоде ожидается прирост занятых в экономике района, к 2024 году их численность составит 10,829 тыс. человек. </w:t>
      </w:r>
    </w:p>
    <w:p w14:paraId="5BCF49A7" w14:textId="77777777" w:rsidR="009770CB" w:rsidRPr="009770CB" w:rsidRDefault="009770CB" w:rsidP="009770CB">
      <w:pPr>
        <w:widowControl/>
        <w:suppressAutoHyphens w:val="0"/>
        <w:spacing w:line="240" w:lineRule="auto"/>
        <w:ind w:firstLine="708"/>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Сохранению стабильности на регистрируемом рынке труда Тбилисского сельского поселения будет способствовать реализация мероприятий государственной программы Краснодарского края «Содействие занятости населения».</w:t>
      </w:r>
    </w:p>
    <w:p w14:paraId="3A496A01"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p>
    <w:p w14:paraId="2D747624"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p>
    <w:p w14:paraId="67E50B62"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Начальник финансового отдела</w:t>
      </w:r>
    </w:p>
    <w:p w14:paraId="58F2934E"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администрации Тбилисского сельского</w:t>
      </w:r>
    </w:p>
    <w:p w14:paraId="6D09F5F8" w14:textId="77777777" w:rsidR="009770CB" w:rsidRPr="009770CB" w:rsidRDefault="009770CB" w:rsidP="009770CB">
      <w:pPr>
        <w:widowControl/>
        <w:suppressAutoHyphens w:val="0"/>
        <w:spacing w:line="240" w:lineRule="auto"/>
        <w:jc w:val="both"/>
        <w:textAlignment w:val="auto"/>
        <w:rPr>
          <w:rFonts w:eastAsia="Times New Roman" w:cs="Times New Roman"/>
          <w:color w:val="auto"/>
          <w:kern w:val="0"/>
          <w:sz w:val="28"/>
          <w:szCs w:val="28"/>
          <w:lang w:val="ru-RU" w:eastAsia="ru-RU" w:bidi="ar-SA"/>
        </w:rPr>
      </w:pPr>
      <w:r w:rsidRPr="009770CB">
        <w:rPr>
          <w:rFonts w:eastAsia="Times New Roman" w:cs="Times New Roman"/>
          <w:color w:val="auto"/>
          <w:kern w:val="0"/>
          <w:sz w:val="28"/>
          <w:szCs w:val="28"/>
          <w:lang w:val="ru-RU" w:eastAsia="ru-RU" w:bidi="ar-SA"/>
        </w:rPr>
        <w:t>поселения Тбилисского района                                                        Д.М. Серик</w:t>
      </w:r>
    </w:p>
    <w:p w14:paraId="7D0675C6" w14:textId="7BE12EC7"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08CC8042" w14:textId="2861101C"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2EB3DB7D" w14:textId="44F811AB"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7BCA9CFE" w14:textId="26F5AE3E"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3A2A3EA4" w14:textId="01B1E350"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206A1D5A" w14:textId="21F4BC66" w:rsidR="009770CB"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p w14:paraId="44EC5019" w14:textId="77777777" w:rsidR="009770CB" w:rsidRPr="00974094" w:rsidRDefault="009770CB" w:rsidP="00974094">
      <w:pPr>
        <w:widowControl/>
        <w:spacing w:line="240" w:lineRule="auto"/>
        <w:jc w:val="both"/>
        <w:textAlignment w:val="auto"/>
        <w:rPr>
          <w:rFonts w:eastAsia="Times New Roman" w:cs="Times New Roman"/>
          <w:color w:val="auto"/>
          <w:kern w:val="0"/>
          <w:sz w:val="28"/>
          <w:szCs w:val="28"/>
          <w:lang w:val="ru-RU" w:eastAsia="ar-SA" w:bidi="ar-SA"/>
        </w:rPr>
      </w:pPr>
    </w:p>
    <w:sectPr w:rsidR="009770CB" w:rsidRPr="00974094" w:rsidSect="00CF0F54">
      <w:headerReference w:type="default" r:id="rId8"/>
      <w:headerReference w:type="first" r:id="rId9"/>
      <w:footnotePr>
        <w:pos w:val="beneathText"/>
      </w:footnotePr>
      <w:pgSz w:w="11905" w:h="16837"/>
      <w:pgMar w:top="1134" w:right="567" w:bottom="1134" w:left="147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755C" w14:textId="77777777" w:rsidR="00380F1D" w:rsidRDefault="00380F1D" w:rsidP="00B95FF1">
      <w:pPr>
        <w:spacing w:line="240" w:lineRule="auto"/>
      </w:pPr>
      <w:r>
        <w:separator/>
      </w:r>
    </w:p>
  </w:endnote>
  <w:endnote w:type="continuationSeparator" w:id="0">
    <w:p w14:paraId="39715584" w14:textId="77777777" w:rsidR="00380F1D" w:rsidRDefault="00380F1D" w:rsidP="00B95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B133" w14:textId="77777777" w:rsidR="00380F1D" w:rsidRDefault="00380F1D" w:rsidP="00B95FF1">
      <w:pPr>
        <w:spacing w:line="240" w:lineRule="auto"/>
      </w:pPr>
      <w:r>
        <w:separator/>
      </w:r>
    </w:p>
  </w:footnote>
  <w:footnote w:type="continuationSeparator" w:id="0">
    <w:p w14:paraId="502B9942" w14:textId="77777777" w:rsidR="00380F1D" w:rsidRDefault="00380F1D" w:rsidP="00B95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2D98" w14:textId="77777777" w:rsidR="002468AF" w:rsidRDefault="002468AF">
    <w:pPr>
      <w:pStyle w:val="a9"/>
      <w:jc w:val="center"/>
    </w:pPr>
    <w:r>
      <w:fldChar w:fldCharType="begin"/>
    </w:r>
    <w:r>
      <w:instrText xml:space="preserve"> PAGE   \* MERGEFORMAT </w:instrText>
    </w:r>
    <w:r>
      <w:fldChar w:fldCharType="separate"/>
    </w:r>
    <w:r w:rsidR="00E72DE7">
      <w:rPr>
        <w:noProof/>
      </w:rPr>
      <w:t>2</w:t>
    </w:r>
    <w:r>
      <w:fldChar w:fldCharType="end"/>
    </w:r>
  </w:p>
  <w:p w14:paraId="19C4E468" w14:textId="77777777" w:rsidR="00B95FF1" w:rsidRDefault="00B95F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6B40" w14:textId="77777777" w:rsidR="002468AF" w:rsidRDefault="002468AF">
    <w:pPr>
      <w:pStyle w:val="a9"/>
      <w:jc w:val="center"/>
    </w:pPr>
  </w:p>
  <w:p w14:paraId="4F984B4B" w14:textId="77777777" w:rsidR="002468AF" w:rsidRDefault="002468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C96"/>
    <w:multiLevelType w:val="hybridMultilevel"/>
    <w:tmpl w:val="359E39AC"/>
    <w:lvl w:ilvl="0" w:tplc="CD581CE0">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24B85EB7"/>
    <w:multiLevelType w:val="hybridMultilevel"/>
    <w:tmpl w:val="FD068C4E"/>
    <w:lvl w:ilvl="0" w:tplc="C80E6D8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C3787A"/>
    <w:multiLevelType w:val="hybridMultilevel"/>
    <w:tmpl w:val="701AFF40"/>
    <w:lvl w:ilvl="0" w:tplc="F9D898C6">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570F12"/>
    <w:multiLevelType w:val="multilevel"/>
    <w:tmpl w:val="8E80713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026C03"/>
    <w:multiLevelType w:val="hybridMultilevel"/>
    <w:tmpl w:val="B590E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oNotTrackMoves/>
  <w:defaultTabStop w:val="708"/>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982"/>
    <w:rsid w:val="00022A4B"/>
    <w:rsid w:val="00035EC0"/>
    <w:rsid w:val="00056652"/>
    <w:rsid w:val="00065D21"/>
    <w:rsid w:val="000A5712"/>
    <w:rsid w:val="000B0B8B"/>
    <w:rsid w:val="000D70AD"/>
    <w:rsid w:val="000E5D86"/>
    <w:rsid w:val="000E5ECB"/>
    <w:rsid w:val="000F2901"/>
    <w:rsid w:val="000F5939"/>
    <w:rsid w:val="00144982"/>
    <w:rsid w:val="00150589"/>
    <w:rsid w:val="00186DB5"/>
    <w:rsid w:val="0019691A"/>
    <w:rsid w:val="001B2EC1"/>
    <w:rsid w:val="001C3D86"/>
    <w:rsid w:val="001E10A7"/>
    <w:rsid w:val="001E362F"/>
    <w:rsid w:val="0020443F"/>
    <w:rsid w:val="00220166"/>
    <w:rsid w:val="00224FEF"/>
    <w:rsid w:val="002468AF"/>
    <w:rsid w:val="002613C5"/>
    <w:rsid w:val="00261676"/>
    <w:rsid w:val="00285615"/>
    <w:rsid w:val="00291E76"/>
    <w:rsid w:val="0029611F"/>
    <w:rsid w:val="00297B4C"/>
    <w:rsid w:val="002A63AB"/>
    <w:rsid w:val="002C162C"/>
    <w:rsid w:val="002D7350"/>
    <w:rsid w:val="00360079"/>
    <w:rsid w:val="00366D31"/>
    <w:rsid w:val="00380F1D"/>
    <w:rsid w:val="00400B01"/>
    <w:rsid w:val="00431EE5"/>
    <w:rsid w:val="00434AE3"/>
    <w:rsid w:val="004419B6"/>
    <w:rsid w:val="004605DB"/>
    <w:rsid w:val="00473C81"/>
    <w:rsid w:val="004766D7"/>
    <w:rsid w:val="00483AC8"/>
    <w:rsid w:val="004944AD"/>
    <w:rsid w:val="004B7C32"/>
    <w:rsid w:val="004C2902"/>
    <w:rsid w:val="004F30DE"/>
    <w:rsid w:val="00523A98"/>
    <w:rsid w:val="00523ACF"/>
    <w:rsid w:val="00531F06"/>
    <w:rsid w:val="00573E50"/>
    <w:rsid w:val="005A6B2E"/>
    <w:rsid w:val="005E2946"/>
    <w:rsid w:val="005F3F44"/>
    <w:rsid w:val="00602961"/>
    <w:rsid w:val="0060740E"/>
    <w:rsid w:val="00626FBD"/>
    <w:rsid w:val="00665837"/>
    <w:rsid w:val="006B4366"/>
    <w:rsid w:val="006E2C89"/>
    <w:rsid w:val="006F7829"/>
    <w:rsid w:val="00702EE3"/>
    <w:rsid w:val="0074284E"/>
    <w:rsid w:val="007566CB"/>
    <w:rsid w:val="0076421D"/>
    <w:rsid w:val="00767965"/>
    <w:rsid w:val="007A00A8"/>
    <w:rsid w:val="007A68ED"/>
    <w:rsid w:val="007E7386"/>
    <w:rsid w:val="007F5C74"/>
    <w:rsid w:val="00800F9C"/>
    <w:rsid w:val="008526FC"/>
    <w:rsid w:val="008C7CED"/>
    <w:rsid w:val="008E2C89"/>
    <w:rsid w:val="008E5995"/>
    <w:rsid w:val="008E6D27"/>
    <w:rsid w:val="00901CD7"/>
    <w:rsid w:val="009409A8"/>
    <w:rsid w:val="00974094"/>
    <w:rsid w:val="009770CB"/>
    <w:rsid w:val="009A6976"/>
    <w:rsid w:val="009C0CF0"/>
    <w:rsid w:val="009E1987"/>
    <w:rsid w:val="009E738E"/>
    <w:rsid w:val="009F2F04"/>
    <w:rsid w:val="00A13277"/>
    <w:rsid w:val="00A301C9"/>
    <w:rsid w:val="00A45941"/>
    <w:rsid w:val="00A4692F"/>
    <w:rsid w:val="00A47C39"/>
    <w:rsid w:val="00A54061"/>
    <w:rsid w:val="00A6790C"/>
    <w:rsid w:val="00A80260"/>
    <w:rsid w:val="00A828E9"/>
    <w:rsid w:val="00A83DD9"/>
    <w:rsid w:val="00AB5884"/>
    <w:rsid w:val="00AB6F7E"/>
    <w:rsid w:val="00AE2D7C"/>
    <w:rsid w:val="00B55EC4"/>
    <w:rsid w:val="00B61257"/>
    <w:rsid w:val="00B66C63"/>
    <w:rsid w:val="00B95FF1"/>
    <w:rsid w:val="00BA132F"/>
    <w:rsid w:val="00C14568"/>
    <w:rsid w:val="00C65D2A"/>
    <w:rsid w:val="00C73147"/>
    <w:rsid w:val="00CF0F54"/>
    <w:rsid w:val="00CF60B0"/>
    <w:rsid w:val="00D05BF9"/>
    <w:rsid w:val="00D17D0E"/>
    <w:rsid w:val="00D33732"/>
    <w:rsid w:val="00D359D9"/>
    <w:rsid w:val="00D43C5B"/>
    <w:rsid w:val="00D5372C"/>
    <w:rsid w:val="00DA5FB5"/>
    <w:rsid w:val="00DA7AE5"/>
    <w:rsid w:val="00DB6D5F"/>
    <w:rsid w:val="00DC1C2F"/>
    <w:rsid w:val="00E34587"/>
    <w:rsid w:val="00E436EC"/>
    <w:rsid w:val="00E72DE7"/>
    <w:rsid w:val="00E7549F"/>
    <w:rsid w:val="00E82941"/>
    <w:rsid w:val="00E970BC"/>
    <w:rsid w:val="00EA6624"/>
    <w:rsid w:val="00EC1C7C"/>
    <w:rsid w:val="00F10F9F"/>
    <w:rsid w:val="00F325C0"/>
    <w:rsid w:val="00F52E80"/>
    <w:rsid w:val="00F55F10"/>
    <w:rsid w:val="00FF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05CF4"/>
  <w15:chartTrackingRefBased/>
  <w15:docId w15:val="{F7D2BFEA-1449-4758-A52A-C3293885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B0"/>
    <w:pPr>
      <w:widowControl w:val="0"/>
      <w:suppressAutoHyphens/>
      <w:spacing w:line="100" w:lineRule="atLeast"/>
      <w:textAlignment w:val="baseline"/>
    </w:pPr>
    <w:rPr>
      <w:rFonts w:eastAsia="Lucida Sans Unicode" w:cs="Tahoma"/>
      <w:color w:val="000000"/>
      <w:kern w:val="1"/>
      <w:sz w:val="24"/>
      <w:szCs w:val="24"/>
      <w:lang w:val="en-US" w:eastAsia="en-US" w:bidi="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Символ нумерации"/>
  </w:style>
  <w:style w:type="paragraph" w:customStyle="1" w:styleId="10">
    <w:name w:val="Обычный1"/>
    <w:pPr>
      <w:widowControl w:val="0"/>
      <w:suppressAutoHyphens/>
      <w:spacing w:line="100" w:lineRule="atLeast"/>
      <w:textAlignment w:val="baseline"/>
    </w:pPr>
    <w:rPr>
      <w:rFonts w:eastAsia="Lucida Sans Unicode" w:cs="Tahoma"/>
      <w:color w:val="000000"/>
      <w:kern w:val="1"/>
      <w:sz w:val="24"/>
      <w:szCs w:val="24"/>
      <w:lang w:val="en-US" w:eastAsia="en-US" w:bidi="en-US"/>
    </w:rPr>
  </w:style>
  <w:style w:type="paragraph" w:customStyle="1" w:styleId="a4">
    <w:name w:val="Содержимое таблицы"/>
    <w:basedOn w:val="a"/>
    <w:pPr>
      <w:suppressLineNumbers/>
    </w:pPr>
  </w:style>
  <w:style w:type="paragraph" w:customStyle="1" w:styleId="a5">
    <w:name w:val="Заголовок таблицы"/>
    <w:basedOn w:val="a4"/>
    <w:pPr>
      <w:jc w:val="center"/>
    </w:pPr>
    <w:rPr>
      <w:b/>
      <w:bCs/>
    </w:rPr>
  </w:style>
  <w:style w:type="table" w:styleId="a6">
    <w:name w:val="Table Grid"/>
    <w:basedOn w:val="a1"/>
    <w:uiPriority w:val="59"/>
    <w:rsid w:val="00D1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C3D86"/>
    <w:pPr>
      <w:spacing w:line="240" w:lineRule="auto"/>
    </w:pPr>
    <w:rPr>
      <w:rFonts w:ascii="Tahoma" w:hAnsi="Tahoma"/>
      <w:sz w:val="16"/>
      <w:szCs w:val="16"/>
    </w:rPr>
  </w:style>
  <w:style w:type="character" w:customStyle="1" w:styleId="a8">
    <w:name w:val="Текст выноски Знак"/>
    <w:link w:val="a7"/>
    <w:uiPriority w:val="99"/>
    <w:semiHidden/>
    <w:rsid w:val="001C3D86"/>
    <w:rPr>
      <w:rFonts w:ascii="Tahoma" w:eastAsia="Lucida Sans Unicode" w:hAnsi="Tahoma" w:cs="Tahoma"/>
      <w:color w:val="000000"/>
      <w:kern w:val="1"/>
      <w:sz w:val="16"/>
      <w:szCs w:val="16"/>
      <w:lang w:val="en-US" w:eastAsia="en-US" w:bidi="en-US"/>
    </w:rPr>
  </w:style>
  <w:style w:type="paragraph" w:styleId="a9">
    <w:name w:val="header"/>
    <w:basedOn w:val="a"/>
    <w:link w:val="aa"/>
    <w:uiPriority w:val="99"/>
    <w:unhideWhenUsed/>
    <w:rsid w:val="00B95FF1"/>
    <w:pPr>
      <w:tabs>
        <w:tab w:val="center" w:pos="4677"/>
        <w:tab w:val="right" w:pos="9355"/>
      </w:tabs>
    </w:pPr>
  </w:style>
  <w:style w:type="character" w:customStyle="1" w:styleId="aa">
    <w:name w:val="Верхний колонтитул Знак"/>
    <w:link w:val="a9"/>
    <w:uiPriority w:val="99"/>
    <w:rsid w:val="00B95FF1"/>
    <w:rPr>
      <w:rFonts w:eastAsia="Lucida Sans Unicode" w:cs="Tahoma"/>
      <w:color w:val="000000"/>
      <w:kern w:val="1"/>
      <w:sz w:val="24"/>
      <w:szCs w:val="24"/>
      <w:lang w:val="en-US" w:eastAsia="en-US" w:bidi="en-US"/>
    </w:rPr>
  </w:style>
  <w:style w:type="paragraph" w:styleId="ab">
    <w:name w:val="footer"/>
    <w:basedOn w:val="a"/>
    <w:link w:val="ac"/>
    <w:uiPriority w:val="99"/>
    <w:unhideWhenUsed/>
    <w:rsid w:val="00B95FF1"/>
    <w:pPr>
      <w:tabs>
        <w:tab w:val="center" w:pos="4677"/>
        <w:tab w:val="right" w:pos="9355"/>
      </w:tabs>
    </w:pPr>
  </w:style>
  <w:style w:type="character" w:customStyle="1" w:styleId="ac">
    <w:name w:val="Нижний колонтитул Знак"/>
    <w:link w:val="ab"/>
    <w:uiPriority w:val="99"/>
    <w:rsid w:val="00B95FF1"/>
    <w:rPr>
      <w:rFonts w:eastAsia="Lucida Sans Unicode" w:cs="Tahoma"/>
      <w:color w:val="000000"/>
      <w:kern w:val="1"/>
      <w:sz w:val="24"/>
      <w:szCs w:val="24"/>
      <w:lang w:val="en-US" w:eastAsia="en-US" w:bidi="en-US"/>
    </w:rPr>
  </w:style>
  <w:style w:type="paragraph" w:styleId="ad">
    <w:name w:val="No Spacing"/>
    <w:uiPriority w:val="1"/>
    <w:qFormat/>
    <w:rsid w:val="00F10F9F"/>
    <w:pPr>
      <w:widowControl w:val="0"/>
      <w:suppressAutoHyphens/>
    </w:pPr>
    <w:rPr>
      <w:rFonts w:eastAsia="Lucida Sans Unicode" w:cs="Tahoma"/>
      <w:color w:val="000000"/>
      <w:sz w:val="24"/>
      <w:szCs w:val="24"/>
      <w:lang w:val="en-US" w:eastAsia="en-US" w:bidi="en-US"/>
    </w:rPr>
  </w:style>
  <w:style w:type="paragraph" w:customStyle="1" w:styleId="11">
    <w:name w:val="обычный_1 Знак Знак Знак Знак Знак Знак Знак Знак Знак"/>
    <w:basedOn w:val="a"/>
    <w:rsid w:val="00B66C63"/>
    <w:pPr>
      <w:widowControl/>
      <w:suppressAutoHyphens w:val="0"/>
      <w:spacing w:before="100" w:beforeAutospacing="1" w:after="100" w:afterAutospacing="1" w:line="240" w:lineRule="auto"/>
      <w:jc w:val="both"/>
      <w:textAlignment w:val="auto"/>
    </w:pPr>
    <w:rPr>
      <w:rFonts w:ascii="Tahoma" w:eastAsia="Times New Roman" w:hAnsi="Tahoma" w:cs="Times New Roman"/>
      <w:color w:val="auto"/>
      <w:kern w:val="0"/>
      <w:sz w:val="20"/>
      <w:szCs w:val="20"/>
      <w:lang w:bidi="ar-SA"/>
    </w:rPr>
  </w:style>
  <w:style w:type="character" w:styleId="ae">
    <w:name w:val="Emphasis"/>
    <w:uiPriority w:val="20"/>
    <w:qFormat/>
    <w:rsid w:val="00531F06"/>
    <w:rPr>
      <w:i/>
      <w:iCs/>
    </w:rPr>
  </w:style>
  <w:style w:type="paragraph" w:customStyle="1" w:styleId="af">
    <w:name w:val="Заголовок к тексту"/>
    <w:basedOn w:val="a"/>
    <w:next w:val="af0"/>
    <w:rsid w:val="00E82941"/>
    <w:pPr>
      <w:widowControl/>
      <w:spacing w:after="480" w:line="240" w:lineRule="exact"/>
      <w:jc w:val="both"/>
      <w:textAlignment w:val="auto"/>
    </w:pPr>
    <w:rPr>
      <w:rFonts w:eastAsia="Times New Roman" w:cs="Times New Roman"/>
      <w:b/>
      <w:color w:val="auto"/>
      <w:kern w:val="0"/>
      <w:sz w:val="28"/>
      <w:szCs w:val="20"/>
      <w:lang w:val="ru-RU" w:eastAsia="ru-RU" w:bidi="ar-SA"/>
    </w:rPr>
  </w:style>
  <w:style w:type="paragraph" w:styleId="af0">
    <w:name w:val="Body Text"/>
    <w:basedOn w:val="a"/>
    <w:link w:val="af1"/>
    <w:uiPriority w:val="99"/>
    <w:semiHidden/>
    <w:unhideWhenUsed/>
    <w:rsid w:val="00E82941"/>
    <w:pPr>
      <w:spacing w:after="120"/>
    </w:pPr>
  </w:style>
  <w:style w:type="character" w:customStyle="1" w:styleId="af1">
    <w:name w:val="Основной текст Знак"/>
    <w:link w:val="af0"/>
    <w:uiPriority w:val="99"/>
    <w:semiHidden/>
    <w:rsid w:val="00E82941"/>
    <w:rPr>
      <w:rFonts w:eastAsia="Lucida Sans Unicode" w:cs="Tahoma"/>
      <w:color w:val="000000"/>
      <w:kern w:val="1"/>
      <w:sz w:val="24"/>
      <w:szCs w:val="24"/>
      <w:lang w:val="en-US" w:eastAsia="en-US" w:bidi="en-US"/>
    </w:rPr>
  </w:style>
  <w:style w:type="paragraph" w:styleId="3">
    <w:name w:val="Body Text 3"/>
    <w:basedOn w:val="a"/>
    <w:link w:val="30"/>
    <w:uiPriority w:val="99"/>
    <w:semiHidden/>
    <w:unhideWhenUsed/>
    <w:rsid w:val="009770CB"/>
    <w:pPr>
      <w:spacing w:after="120"/>
    </w:pPr>
    <w:rPr>
      <w:sz w:val="16"/>
      <w:szCs w:val="16"/>
    </w:rPr>
  </w:style>
  <w:style w:type="character" w:customStyle="1" w:styleId="30">
    <w:name w:val="Основной текст 3 Знак"/>
    <w:link w:val="3"/>
    <w:uiPriority w:val="99"/>
    <w:semiHidden/>
    <w:rsid w:val="009770CB"/>
    <w:rPr>
      <w:rFonts w:eastAsia="Lucida Sans Unicode" w:cs="Tahoma"/>
      <w:color w:val="000000"/>
      <w:kern w:val="1"/>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48BE-4127-45F2-84AD-D0A079B7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3911</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Bainyakshina</dc:creator>
  <cp:keywords/>
  <cp:lastModifiedBy>SAdmin</cp:lastModifiedBy>
  <cp:revision>3</cp:revision>
  <cp:lastPrinted>2020-12-24T08:15:00Z</cp:lastPrinted>
  <dcterms:created xsi:type="dcterms:W3CDTF">2021-11-15T06:56:00Z</dcterms:created>
  <dcterms:modified xsi:type="dcterms:W3CDTF">2021-11-15T06:57:00Z</dcterms:modified>
</cp:coreProperties>
</file>