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7917" w14:textId="6C64AC1F" w:rsidR="0081567A" w:rsidRDefault="0081567A" w:rsidP="0081567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</w:pPr>
      <w:r w:rsidRPr="0081567A">
        <w:rPr>
          <w:rFonts w:ascii="Roboto" w:eastAsia="Times New Roman" w:hAnsi="Roboto" w:cs="Times New Roman"/>
          <w:b/>
          <w:bCs/>
          <w:color w:val="002060"/>
          <w:sz w:val="20"/>
          <w:szCs w:val="20"/>
          <w:u w:val="single"/>
          <w:lang w:eastAsia="ru-RU"/>
        </w:rPr>
        <w:t>Взимание комиссии за осуществление платежей за коммунальные услуги в сфере газоснабжения</w:t>
      </w:r>
      <w:r w:rsidRPr="0081567A">
        <w:rPr>
          <w:rFonts w:ascii="Roboto" w:eastAsia="Times New Roman" w:hAnsi="Roboto" w:cs="Times New Roman"/>
          <w:b/>
          <w:bCs/>
          <w:color w:val="002060"/>
          <w:sz w:val="20"/>
          <w:szCs w:val="20"/>
          <w:u w:val="single"/>
          <w:lang w:eastAsia="ru-RU"/>
        </w:rPr>
        <w:br/>
      </w: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br/>
      </w:r>
      <w:r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 xml:space="preserve"> </w:t>
      </w:r>
      <w:r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ab/>
      </w: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>Согласно постановлению Правительства Российской Федерации от 5 сентября 2019 г. № 1164 «О внесении изменений в некоторые акты Правительства Российской Федерации» (в действующей редакции, далее постановление № 1164) с сентября 2020 года не допускается включение в состав экономически обоснованных расходов организаций, осуществляющих регулируемый вид деятельности (ресурсоснабжающие организации) расходов потребителей коммунальных услуг на платежные услуги, оказываемые банками и иными организациями в соответствии с законодательством Российской Федерации, при внесении такими потребителями платы за коммунальныеуслуги.</w:t>
      </w:r>
    </w:p>
    <w:p w14:paraId="711C4A8B" w14:textId="77777777" w:rsidR="0081567A" w:rsidRDefault="0081567A" w:rsidP="0081567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</w:pP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>В этой связи при внесении потребителями – физическими лицами платы за коммунальные услуги комиссия за осуществление платежа будет оплачиваться самостоятельно.</w:t>
      </w: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br/>
      </w:r>
      <w:r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 xml:space="preserve"> </w:t>
      </w:r>
      <w:r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ab/>
      </w: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>При обращении физического лица в кредитную организацию в целях перевода денежных средств в счет оплаты каких-либо услуг данная кредитная организация оказывает такому гражданину одну из банковских операций, предусмотренных статьей 5 Федерального закона от 2 декабря 1990 г. № 395-1 «О банках и банковской деятельности». При этом согласно статье 29 указанного закона комиссионное вознаграждение по операциям устанавливается кредитной организацией по соглашению с клиентами, если иное не предусмотрено федеральным законом.</w:t>
      </w: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br/>
        <w:t>В соответствии с частью 2 статьи 3 Федерального закона от 3 июня 2009 г. № 103-ФЗ «О деятельности по приему платежей физических лиц, осуществляемой платежными агентами» платежный агент при приеме платежей вправе взимать с плательщика вознаграждение в размере, определяемом соглашением между платежным агентом и плательщиком.</w:t>
      </w: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br/>
      </w:r>
      <w:r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 xml:space="preserve"> </w:t>
      </w:r>
      <w:r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ab/>
      </w: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>Согласно части 17 статьи 14 Федерального закона от 27 июня 2011 г. № 161-ФЗ «О национальной платежной системе», банковский платежный агент вправе взимать с физических лиц вознаграждение, если это предусмотрено договором с оператором по переводу денежных средств.</w:t>
      </w: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br/>
      </w:r>
      <w:r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 xml:space="preserve"> </w:t>
      </w:r>
      <w:r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ab/>
      </w: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>Таким образом, в законодательстве Российской Федерации отсутствует запрет на взимание кредитными организациями, платежными агентами, банковскими платежными агентами и операторами почтовой связи комиссионного вознаграждения при оплате гражданами услуг жилищно-коммунального хозяйства. Осуществляя указанные операции по поручению физического лица, названные организации вправе удержать с такого физического лица комиссионное вознаграждение за выполнение этих операций.</w:t>
      </w: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br/>
      </w:r>
      <w:r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 xml:space="preserve"> </w:t>
      </w:r>
      <w:r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ab/>
      </w: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>Кроме того, законодательство Российской Федерации в настоящее время не содержит положений об обязанности ресурсоснабжающей организации обеспечивать безвозмездное оказание услуг по приему и перечислению денежных средств в счет оплаты жилищно-коммунальных</w:t>
      </w:r>
      <w:r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 xml:space="preserve"> </w:t>
      </w: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>услуг.</w:t>
      </w:r>
    </w:p>
    <w:p w14:paraId="6D0CAA4B" w14:textId="77777777" w:rsidR="0081567A" w:rsidRDefault="0081567A" w:rsidP="0081567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</w:pP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>В этой связи требования ООО «Газпром межрегионгаз Краснодар» об исключении из состава экономически обоснованных затрат расходов потребителей коммунальных услуг на платежные услуги, оказываемые банками, являются обоснованными в связи с вступлением в законную силу постановления № 1164.</w:t>
      </w:r>
    </w:p>
    <w:p w14:paraId="47ABA1DC" w14:textId="77777777" w:rsidR="0081567A" w:rsidRDefault="0081567A" w:rsidP="0081567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</w:pP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>Физические лица, в том числе, исходя из экономических соображений, для оплаты жилищно-коммунальных услуг, вправе выбрать любой способ осуществления таких платежей, равно как и любую кредитную и иную организацию, оказывающую услуги по приему и переводу денежных средств.</w:t>
      </w:r>
    </w:p>
    <w:p w14:paraId="7058BFFB" w14:textId="474CA834" w:rsidR="0081567A" w:rsidRPr="0081567A" w:rsidRDefault="0081567A" w:rsidP="0081567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</w:pP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>В настоящее время кредитные организации предлагают различные тарифы комиссионного вознаграждения при оплате жилищно-коммунальных услуг, в том числе существует возможность безналичной оплаты жилищно-коммунальных услуг без комиссии (приложение).</w:t>
      </w: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br/>
      </w:r>
      <w:r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 xml:space="preserve"> </w:t>
      </w:r>
      <w:r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ab/>
      </w:r>
      <w:r w:rsidRPr="0081567A">
        <w:rPr>
          <w:rFonts w:ascii="Roboto" w:eastAsia="Times New Roman" w:hAnsi="Roboto" w:cs="Times New Roman"/>
          <w:color w:val="002060"/>
          <w:sz w:val="20"/>
          <w:szCs w:val="20"/>
          <w:lang w:eastAsia="ru-RU"/>
        </w:rPr>
        <w:t>Дополнительно сообщаем, что при оплате коммунальных услуг через личные кабинеты поставщиков услуг (например, НЭСК, Межрегионгаз), комиссия за осуществление платежей не взимается. На информационном портале ГИС ЖКХ оплата жилищно-коммунальных осуществляется без взимания комиссии (для возможности оплаты необходимо наличие у физического лица учетной записи на портале Госуслуг).</w:t>
      </w:r>
    </w:p>
    <w:p w14:paraId="68A67CE4" w14:textId="62DDA35D" w:rsidR="00D868B7" w:rsidRDefault="00D868B7" w:rsidP="0081567A">
      <w:pPr>
        <w:jc w:val="both"/>
        <w:rPr>
          <w:color w:val="002060"/>
        </w:rPr>
      </w:pPr>
    </w:p>
    <w:p w14:paraId="6BD103C5" w14:textId="4C8A865D" w:rsidR="0081567A" w:rsidRDefault="0081567A" w:rsidP="0081567A">
      <w:pPr>
        <w:jc w:val="both"/>
        <w:rPr>
          <w:color w:val="002060"/>
        </w:rPr>
      </w:pPr>
    </w:p>
    <w:p w14:paraId="795189E7" w14:textId="4824673E" w:rsidR="0081567A" w:rsidRDefault="0081567A" w:rsidP="0081567A">
      <w:pPr>
        <w:jc w:val="both"/>
        <w:rPr>
          <w:color w:val="002060"/>
        </w:rPr>
      </w:pPr>
    </w:p>
    <w:p w14:paraId="379986F9" w14:textId="17DBC2F2" w:rsidR="0081567A" w:rsidRDefault="0081567A" w:rsidP="0081567A">
      <w:pPr>
        <w:jc w:val="both"/>
        <w:rPr>
          <w:color w:val="002060"/>
        </w:rPr>
      </w:pPr>
    </w:p>
    <w:p w14:paraId="64D27223" w14:textId="787D7505" w:rsidR="0081567A" w:rsidRDefault="0081567A" w:rsidP="0081567A">
      <w:pPr>
        <w:jc w:val="both"/>
        <w:rPr>
          <w:color w:val="002060"/>
        </w:rPr>
      </w:pPr>
      <w:r>
        <w:rPr>
          <w:noProof/>
        </w:rPr>
        <w:lastRenderedPageBreak/>
        <w:drawing>
          <wp:inline distT="0" distB="0" distL="0" distR="0" wp14:anchorId="77B165AF" wp14:editId="5C6C5095">
            <wp:extent cx="6778424" cy="8948928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415" cy="896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28B4C" w14:textId="77777777" w:rsidR="0081567A" w:rsidRPr="0081567A" w:rsidRDefault="0081567A" w:rsidP="0081567A">
      <w:pPr>
        <w:jc w:val="both"/>
        <w:rPr>
          <w:color w:val="002060"/>
        </w:rPr>
      </w:pPr>
    </w:p>
    <w:sectPr w:rsidR="0081567A" w:rsidRPr="0081567A" w:rsidSect="00815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4D"/>
    <w:rsid w:val="0081567A"/>
    <w:rsid w:val="00D868B7"/>
    <w:rsid w:val="00F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7CE2"/>
  <w15:chartTrackingRefBased/>
  <w15:docId w15:val="{4F727797-8204-40D1-A767-0122E243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2022-02-08T12:26:00Z</dcterms:created>
  <dcterms:modified xsi:type="dcterms:W3CDTF">2022-02-08T13:43:00Z</dcterms:modified>
</cp:coreProperties>
</file>